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>
  <w:body>
    <w:p>
      <w:pPr>
        <w:pStyle w:val="Normal"/>
        <w:ind w:right="82"/>
        <w:jc w:val="right"/>
        <w:rPr>
          <w:rFonts w:ascii="Times New Roman" w:cs="Times New Roman" w:hAnsi="Times New Roman"/>
          <w:i/>
          <w:iCs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8"/>
        </w:rPr>
        <w:t>Приложение №1</w:t>
      </w:r>
    </w:p>
    <w:p>
      <w:pPr>
        <w:pStyle w:val="Normal"/>
        <w:ind w:right="82"/>
        <w:jc w:val="right"/>
        <w:rPr>
          <w:rFonts w:ascii="Times New Roman" w:cs="Times New Roman" w:hAnsi="Times New Roman"/>
          <w:i/>
          <w:iCs/>
          <w:sz w:val="28"/>
          <w:szCs w:val="28"/>
        </w:rPr>
      </w:pPr>
    </w:p>
    <w:p>
      <w:pPr>
        <w:pStyle w:val="Normal"/>
        <w:ind w:right="652" w:hanging="630"/>
        <w:jc w:val="both"/>
        <w:rPr>
          <w:rFonts w:ascii="Times New Roman" w:cs="Times New Roman" w:hAnsi="Times New Roman" w:hint="default"/>
          <w:sz w:val="28"/>
          <w:szCs w:val="28"/>
        </w:rPr>
      </w:pPr>
      <w:r>
        <w:rPr>
          <w:rFonts w:ascii="Times New Roman" w:cs="Times New Roman" w:hAnsi="Times New Roman" w:hint="default"/>
          <w:sz w:val="28"/>
          <w:szCs w:val="28"/>
        </w:rPr>
        <w:drawing xmlns:mc="http://schemas.openxmlformats.org/markup-compatibility/2006">
          <wp:inline distT="0" distB="0" distL="0" distR="0">
            <wp:extent cx="6546850" cy="5961380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Grp="0" noSelect="0" noChangeAspect="1" noMove="0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596138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ind w:right="82"/>
        <w:jc w:val="right"/>
        <w:rPr>
          <w:rFonts w:ascii="Times New Roman" w:cs="Times New Roman" w:hAnsi="Times New Roman"/>
          <w:i/>
          <w:iCs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8"/>
        </w:rPr>
        <w:t>Приложение №2</w:t>
      </w: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</w:t>
      </w:r>
      <w:r>
        <w:rPr>
          <w:rFonts w:ascii="Times New Roman" w:cs="Times New Roman" w:hAnsi="Times New Roman"/>
          <w:sz w:val="28"/>
          <w:szCs w:val="28"/>
        </w:rPr>
        <w:drawing xmlns:mc="http://schemas.openxmlformats.org/markup-compatibility/2006">
          <wp:inline distT="0" distB="0" distL="0" distR="0">
            <wp:extent cx="5678805" cy="6958965"/>
            <wp:effectExtent l="0" t="0" r="0" b="0"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Grp="0" noSelect="0" noChangeAspect="1" noMove="0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695896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</w:t>
      </w: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right="82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right="82"/>
        <w:jc w:val="right"/>
        <w:rPr>
          <w:rFonts w:ascii="Times New Roman" w:cs="Times New Roman" w:hAnsi="Times New Roman"/>
          <w:i/>
          <w:iCs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8"/>
        </w:rPr>
        <w:t>Приложение №3</w:t>
      </w:r>
    </w:p>
    <w:p>
      <w:pPr>
        <w:pStyle w:val="Normal"/>
        <w:ind w:right="82"/>
        <w:jc w:val="right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right="82"/>
        <w:jc w:val="right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ind w:hanging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drawing xmlns:mc="http://schemas.openxmlformats.org/markup-compatibility/2006">
          <wp:inline distT="0" distB="0" distL="0" distR="0">
            <wp:extent cx="6264275" cy="2992755"/>
            <wp:effectExtent l="0" t="0" r="0" b="0"/>
            <wp:docPr id="3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Grp="0" noSelect="0" noChangeAspect="1" noMove="0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299275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</w:rPr>
      </w:pPr>
    </w:p>
    <w:p/>
    <w:sectPr>
      <w:footnotePr/>
      <w:footnotePr/>
      <w:type w:val="nextPage"/>
      <w:pgSz w:w="11906" w:h="16838" w:orient="portrait"/>
      <w:pgMar w:top="915" w:right="705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</cp:coreProperties>
</file>