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5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2"/>
        <w:gridCol w:w="283"/>
        <w:gridCol w:w="283"/>
        <w:gridCol w:w="5102"/>
        <w:gridCol w:w="283"/>
        <w:gridCol w:w="283"/>
        <w:gridCol w:w="4252"/>
      </w:tblGrid>
      <w:tr w:rsidR="00725487" w:rsidTr="00597CFE">
        <w:trPr>
          <w:trHeight w:val="11170"/>
        </w:trPr>
        <w:tc>
          <w:tcPr>
            <w:tcW w:w="5102" w:type="dxa"/>
          </w:tcPr>
          <w:p w:rsidR="00197867" w:rsidRDefault="00197867" w:rsidP="00197867">
            <w:pPr>
              <w:jc w:val="center"/>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column">
                    <wp:posOffset>1905</wp:posOffset>
                  </wp:positionH>
                  <wp:positionV relativeFrom="paragraph">
                    <wp:posOffset>0</wp:posOffset>
                  </wp:positionV>
                  <wp:extent cx="830580" cy="995045"/>
                  <wp:effectExtent l="0" t="0" r="7620" b="0"/>
                  <wp:wrapThrough wrapText="bothSides">
                    <wp:wrapPolygon edited="0">
                      <wp:start x="4954" y="0"/>
                      <wp:lineTo x="0" y="827"/>
                      <wp:lineTo x="0" y="16541"/>
                      <wp:lineTo x="1982" y="19849"/>
                      <wp:lineTo x="5450" y="21090"/>
                      <wp:lineTo x="5945" y="21090"/>
                      <wp:lineTo x="15358" y="21090"/>
                      <wp:lineTo x="15853" y="21090"/>
                      <wp:lineTo x="19321" y="19849"/>
                      <wp:lineTo x="21303" y="16541"/>
                      <wp:lineTo x="21303" y="827"/>
                      <wp:lineTo x="16349" y="0"/>
                      <wp:lineTo x="4954"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x0_591x709__size_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30580" cy="995045"/>
                          </a:xfrm>
                          <a:prstGeom prst="rect">
                            <a:avLst/>
                          </a:prstGeom>
                        </pic:spPr>
                      </pic:pic>
                    </a:graphicData>
                  </a:graphic>
                  <wp14:sizeRelH relativeFrom="margin">
                    <wp14:pctWidth>0</wp14:pctWidth>
                  </wp14:sizeRelH>
                  <wp14:sizeRelV relativeFrom="margin">
                    <wp14:pctHeight>0</wp14:pctHeight>
                  </wp14:sizeRelV>
                </wp:anchor>
              </w:drawing>
            </w:r>
            <w:r w:rsidR="00656C9D">
              <w:rPr>
                <w:rFonts w:ascii="Times New Roman" w:hAnsi="Times New Roman" w:cs="Times New Roman"/>
                <w:sz w:val="24"/>
                <w:szCs w:val="24"/>
              </w:rPr>
              <w:t>Школа равных возможностей</w:t>
            </w:r>
            <w:r>
              <w:rPr>
                <w:rFonts w:ascii="Times New Roman" w:hAnsi="Times New Roman" w:cs="Times New Roman"/>
                <w:sz w:val="24"/>
                <w:szCs w:val="24"/>
              </w:rPr>
              <w:t xml:space="preserve"> </w:t>
            </w:r>
          </w:p>
          <w:p w:rsidR="00725487" w:rsidRDefault="00197867" w:rsidP="00197867">
            <w:pPr>
              <w:jc w:val="center"/>
              <w:rPr>
                <w:rFonts w:ascii="Times New Roman" w:hAnsi="Times New Roman" w:cs="Times New Roman"/>
                <w:sz w:val="24"/>
                <w:szCs w:val="24"/>
              </w:rPr>
            </w:pPr>
            <w:r>
              <w:rPr>
                <w:rFonts w:ascii="Times New Roman" w:hAnsi="Times New Roman" w:cs="Times New Roman"/>
                <w:sz w:val="24"/>
                <w:szCs w:val="24"/>
              </w:rPr>
              <w:t>г. Химки</w:t>
            </w:r>
          </w:p>
          <w:p w:rsidR="00197867" w:rsidRDefault="00197867" w:rsidP="00197867">
            <w:pPr>
              <w:jc w:val="center"/>
              <w:rPr>
                <w:rFonts w:ascii="Times New Roman" w:hAnsi="Times New Roman" w:cs="Times New Roman"/>
                <w:sz w:val="24"/>
                <w:szCs w:val="24"/>
              </w:rPr>
            </w:pPr>
            <w:r>
              <w:rPr>
                <w:rFonts w:ascii="Times New Roman" w:hAnsi="Times New Roman" w:cs="Times New Roman"/>
                <w:sz w:val="24"/>
                <w:szCs w:val="24"/>
              </w:rPr>
              <w:t xml:space="preserve">Мастер-класс </w:t>
            </w:r>
          </w:p>
          <w:p w:rsidR="00197867" w:rsidRDefault="00197867" w:rsidP="00197867">
            <w:pPr>
              <w:jc w:val="center"/>
              <w:rPr>
                <w:rFonts w:ascii="Times New Roman" w:eastAsia="Calibri" w:hAnsi="Times New Roman"/>
                <w:sz w:val="24"/>
                <w:szCs w:val="24"/>
              </w:rPr>
            </w:pPr>
            <w:r>
              <w:rPr>
                <w:rFonts w:ascii="Times New Roman" w:hAnsi="Times New Roman"/>
                <w:sz w:val="24"/>
                <w:szCs w:val="24"/>
              </w:rPr>
              <w:t>«П</w:t>
            </w:r>
            <w:r w:rsidRPr="004D5C1A">
              <w:rPr>
                <w:rFonts w:ascii="Times New Roman" w:eastAsia="Calibri" w:hAnsi="Times New Roman"/>
                <w:sz w:val="24"/>
                <w:szCs w:val="24"/>
              </w:rPr>
              <w:t>рием</w:t>
            </w:r>
            <w:r>
              <w:rPr>
                <w:rFonts w:ascii="Times New Roman" w:eastAsia="Calibri" w:hAnsi="Times New Roman"/>
                <w:sz w:val="24"/>
                <w:szCs w:val="24"/>
              </w:rPr>
              <w:t>ы</w:t>
            </w:r>
            <w:r w:rsidRPr="004D5C1A">
              <w:rPr>
                <w:rFonts w:ascii="Times New Roman" w:eastAsia="Calibri" w:hAnsi="Times New Roman"/>
                <w:sz w:val="24"/>
                <w:szCs w:val="24"/>
              </w:rPr>
              <w:t xml:space="preserve"> и метод</w:t>
            </w:r>
            <w:r>
              <w:rPr>
                <w:rFonts w:ascii="Times New Roman" w:eastAsia="Calibri" w:hAnsi="Times New Roman"/>
                <w:sz w:val="24"/>
                <w:szCs w:val="24"/>
              </w:rPr>
              <w:t>ы</w:t>
            </w:r>
            <w:r w:rsidRPr="004D5C1A">
              <w:rPr>
                <w:rFonts w:ascii="Times New Roman" w:eastAsia="Calibri" w:hAnsi="Times New Roman"/>
                <w:sz w:val="24"/>
                <w:szCs w:val="24"/>
              </w:rPr>
              <w:t xml:space="preserve"> кон</w:t>
            </w:r>
            <w:r>
              <w:rPr>
                <w:rFonts w:ascii="Times New Roman" w:eastAsia="Calibri" w:hAnsi="Times New Roman"/>
                <w:sz w:val="24"/>
                <w:szCs w:val="24"/>
              </w:rPr>
              <w:t xml:space="preserve">центрации внимания учеников на </w:t>
            </w:r>
            <w:r w:rsidRPr="004D5C1A">
              <w:rPr>
                <w:rFonts w:ascii="Times New Roman" w:eastAsia="Calibri" w:hAnsi="Times New Roman"/>
                <w:sz w:val="24"/>
                <w:szCs w:val="24"/>
              </w:rPr>
              <w:t>уроке</w:t>
            </w:r>
            <w:r w:rsidR="00BE0073">
              <w:rPr>
                <w:rFonts w:ascii="Times New Roman" w:eastAsia="Calibri" w:hAnsi="Times New Roman"/>
                <w:sz w:val="24"/>
                <w:szCs w:val="24"/>
              </w:rPr>
              <w:t xml:space="preserve"> математики</w:t>
            </w:r>
            <w:r>
              <w:rPr>
                <w:rFonts w:ascii="Times New Roman" w:eastAsia="Calibri" w:hAnsi="Times New Roman"/>
                <w:sz w:val="24"/>
                <w:szCs w:val="24"/>
              </w:rPr>
              <w:t>»</w:t>
            </w:r>
          </w:p>
          <w:p w:rsidR="009F04C4" w:rsidRDefault="009F04C4" w:rsidP="00197867">
            <w:pPr>
              <w:rPr>
                <w:rFonts w:eastAsia="Calibri" w:cstheme="minorHAnsi"/>
                <w:b/>
                <w:sz w:val="24"/>
                <w:szCs w:val="24"/>
              </w:rPr>
            </w:pPr>
          </w:p>
          <w:p w:rsidR="00F6037B" w:rsidRDefault="00F6037B" w:rsidP="00197867">
            <w:pPr>
              <w:rPr>
                <w:rFonts w:eastAsia="Calibri" w:cstheme="minorHAnsi"/>
                <w:b/>
                <w:sz w:val="24"/>
                <w:szCs w:val="24"/>
              </w:rPr>
            </w:pPr>
          </w:p>
          <w:p w:rsidR="00F6037B" w:rsidRDefault="00F6037B" w:rsidP="00197867">
            <w:pPr>
              <w:rPr>
                <w:rFonts w:eastAsia="Calibri" w:cstheme="minorHAnsi"/>
                <w:b/>
                <w:sz w:val="24"/>
                <w:szCs w:val="24"/>
              </w:rPr>
            </w:pPr>
          </w:p>
          <w:p w:rsidR="00F6037B" w:rsidRDefault="00F6037B" w:rsidP="00F6037B">
            <w:pPr>
              <w:jc w:val="both"/>
              <w:rPr>
                <w:rFonts w:eastAsia="Calibri" w:cstheme="minorHAnsi"/>
                <w:b/>
                <w:sz w:val="24"/>
                <w:szCs w:val="24"/>
              </w:rPr>
            </w:pPr>
            <w:r w:rsidRPr="00F6037B">
              <w:rPr>
                <w:rFonts w:eastAsia="Calibri" w:cstheme="minorHAnsi"/>
                <w:b/>
                <w:sz w:val="24"/>
                <w:szCs w:val="24"/>
              </w:rPr>
              <w:t>«Ничто не является таким постоянным спутником открытий, как внимание. Без внимания ничто великое не рождается в науке.</w:t>
            </w:r>
            <w:r>
              <w:rPr>
                <w:rFonts w:eastAsia="Calibri" w:cstheme="minorHAnsi"/>
                <w:b/>
                <w:sz w:val="24"/>
                <w:szCs w:val="24"/>
              </w:rPr>
              <w:t>»</w:t>
            </w:r>
          </w:p>
          <w:p w:rsidR="00F6037B" w:rsidRDefault="00F6037B" w:rsidP="00F6037B">
            <w:pPr>
              <w:jc w:val="center"/>
              <w:rPr>
                <w:rFonts w:eastAsia="Calibri" w:cstheme="minorHAnsi"/>
                <w:b/>
                <w:sz w:val="24"/>
                <w:szCs w:val="24"/>
              </w:rPr>
            </w:pPr>
            <w:r>
              <w:rPr>
                <w:rFonts w:eastAsia="Calibri" w:cstheme="minorHAnsi"/>
                <w:b/>
                <w:sz w:val="24"/>
                <w:szCs w:val="24"/>
              </w:rPr>
              <w:t xml:space="preserve">                                             Альберт Эйнштейн    </w:t>
            </w:r>
          </w:p>
          <w:p w:rsidR="00AC367E" w:rsidRDefault="00AC367E" w:rsidP="00197867">
            <w:pPr>
              <w:rPr>
                <w:rFonts w:eastAsia="Calibri" w:cstheme="minorHAnsi"/>
                <w:b/>
                <w:sz w:val="24"/>
                <w:szCs w:val="24"/>
              </w:rPr>
            </w:pPr>
          </w:p>
          <w:p w:rsidR="00AC367E" w:rsidRDefault="00AC367E" w:rsidP="00197867">
            <w:pPr>
              <w:rPr>
                <w:rFonts w:eastAsia="Calibri" w:cstheme="minorHAnsi"/>
                <w:b/>
                <w:sz w:val="24"/>
                <w:szCs w:val="24"/>
              </w:rPr>
            </w:pPr>
          </w:p>
          <w:p w:rsidR="00AC367E" w:rsidRDefault="00AC367E" w:rsidP="00197867">
            <w:pPr>
              <w:rPr>
                <w:rFonts w:eastAsia="Calibri" w:cstheme="minorHAnsi"/>
                <w:b/>
                <w:sz w:val="24"/>
                <w:szCs w:val="24"/>
              </w:rPr>
            </w:pPr>
          </w:p>
          <w:p w:rsidR="00AC367E" w:rsidRPr="00AC367E" w:rsidRDefault="00AC367E" w:rsidP="00197867">
            <w:pPr>
              <w:rPr>
                <w:rFonts w:eastAsia="Calibri" w:cstheme="minorHAnsi"/>
                <w:sz w:val="24"/>
                <w:szCs w:val="24"/>
              </w:rPr>
            </w:pPr>
            <w:r w:rsidRPr="00AC367E">
              <w:rPr>
                <w:rFonts w:eastAsia="Calibri" w:cstheme="minorHAnsi"/>
                <w:sz w:val="24"/>
                <w:szCs w:val="24"/>
              </w:rPr>
              <w:t xml:space="preserve">Мастер-класс проводит учитель математики </w:t>
            </w:r>
            <w:proofErr w:type="spellStart"/>
            <w:r w:rsidRPr="00AC367E">
              <w:rPr>
                <w:rFonts w:eastAsia="Calibri" w:cstheme="minorHAnsi"/>
                <w:sz w:val="24"/>
                <w:szCs w:val="24"/>
              </w:rPr>
              <w:t>Унская</w:t>
            </w:r>
            <w:proofErr w:type="spellEnd"/>
            <w:r w:rsidRPr="00AC367E">
              <w:rPr>
                <w:rFonts w:eastAsia="Calibri" w:cstheme="minorHAnsi"/>
                <w:sz w:val="24"/>
                <w:szCs w:val="24"/>
              </w:rPr>
              <w:t xml:space="preserve"> Тамара Юльевна</w:t>
            </w:r>
          </w:p>
          <w:p w:rsidR="00AC367E" w:rsidRPr="00AC367E" w:rsidRDefault="00AC367E" w:rsidP="00197867">
            <w:pPr>
              <w:rPr>
                <w:rFonts w:eastAsia="Calibri" w:cstheme="minorHAnsi"/>
                <w:sz w:val="24"/>
                <w:szCs w:val="24"/>
              </w:rPr>
            </w:pPr>
          </w:p>
          <w:p w:rsidR="00AC367E" w:rsidRDefault="00AC367E" w:rsidP="00197867">
            <w:pPr>
              <w:rPr>
                <w:rFonts w:eastAsia="Calibri" w:cstheme="minorHAnsi"/>
                <w:b/>
                <w:sz w:val="24"/>
                <w:szCs w:val="24"/>
              </w:rPr>
            </w:pPr>
          </w:p>
          <w:p w:rsidR="00AC367E" w:rsidRDefault="00AC367E" w:rsidP="00197867">
            <w:pPr>
              <w:rPr>
                <w:rFonts w:eastAsia="Calibri" w:cstheme="minorHAnsi"/>
                <w:b/>
                <w:sz w:val="24"/>
                <w:szCs w:val="24"/>
              </w:rPr>
            </w:pPr>
          </w:p>
          <w:p w:rsidR="00AC367E" w:rsidRDefault="00AC367E" w:rsidP="00197867">
            <w:pPr>
              <w:rPr>
                <w:rFonts w:eastAsia="Calibri" w:cstheme="minorHAnsi"/>
                <w:b/>
                <w:sz w:val="24"/>
                <w:szCs w:val="24"/>
              </w:rPr>
            </w:pPr>
          </w:p>
          <w:p w:rsidR="009F04C4" w:rsidRDefault="009F04C4" w:rsidP="00197867">
            <w:pPr>
              <w:rPr>
                <w:rFonts w:ascii="Cambria Math" w:eastAsia="Calibri" w:hAnsi="Cambria Math"/>
                <w:b/>
                <w:sz w:val="24"/>
                <w:szCs w:val="24"/>
              </w:rPr>
            </w:pPr>
            <w:r w:rsidRPr="009F04C4">
              <w:rPr>
                <w:rFonts w:ascii="Cambria Math" w:eastAsia="Calibri" w:hAnsi="Cambria Math"/>
                <w:b/>
                <w:sz w:val="24"/>
                <w:szCs w:val="24"/>
              </w:rPr>
              <w:t>Примеры эффективных методик и приёмов в практике школьного образования:</w:t>
            </w:r>
          </w:p>
          <w:p w:rsidR="009F04C4" w:rsidRPr="009F04C4" w:rsidRDefault="009F04C4" w:rsidP="009F04C4">
            <w:pPr>
              <w:pStyle w:val="a4"/>
              <w:numPr>
                <w:ilvl w:val="0"/>
                <w:numId w:val="1"/>
              </w:numPr>
              <w:rPr>
                <w:rFonts w:eastAsia="Calibri" w:cstheme="minorHAnsi"/>
                <w:b/>
                <w:sz w:val="24"/>
                <w:szCs w:val="24"/>
              </w:rPr>
            </w:pPr>
            <w:r w:rsidRPr="009F04C4">
              <w:rPr>
                <w:rFonts w:eastAsia="Calibri" w:cstheme="minorHAnsi"/>
                <w:b/>
                <w:sz w:val="24"/>
                <w:szCs w:val="24"/>
              </w:rPr>
              <w:t>Методики активного вовлечения учащихся.</w:t>
            </w:r>
          </w:p>
          <w:p w:rsidR="009F04C4" w:rsidRPr="009F04C4" w:rsidRDefault="009F04C4" w:rsidP="009F04C4">
            <w:pPr>
              <w:pStyle w:val="a4"/>
              <w:numPr>
                <w:ilvl w:val="0"/>
                <w:numId w:val="1"/>
              </w:numPr>
              <w:rPr>
                <w:rFonts w:eastAsia="Calibri" w:cstheme="minorHAnsi"/>
                <w:b/>
                <w:sz w:val="24"/>
                <w:szCs w:val="24"/>
              </w:rPr>
            </w:pPr>
            <w:r w:rsidRPr="009F04C4">
              <w:rPr>
                <w:rFonts w:eastAsia="Calibri" w:cstheme="minorHAnsi"/>
                <w:b/>
                <w:sz w:val="24"/>
                <w:szCs w:val="24"/>
              </w:rPr>
              <w:t>Игровые технологии.</w:t>
            </w:r>
          </w:p>
          <w:p w:rsidR="009F04C4" w:rsidRPr="009F04C4" w:rsidRDefault="009F04C4" w:rsidP="009F04C4">
            <w:pPr>
              <w:pStyle w:val="a4"/>
              <w:numPr>
                <w:ilvl w:val="0"/>
                <w:numId w:val="1"/>
              </w:numPr>
              <w:rPr>
                <w:rFonts w:eastAsia="Calibri" w:cstheme="minorHAnsi"/>
                <w:b/>
                <w:sz w:val="24"/>
                <w:szCs w:val="24"/>
              </w:rPr>
            </w:pPr>
            <w:r w:rsidRPr="009F04C4">
              <w:rPr>
                <w:rFonts w:eastAsia="Calibri" w:cstheme="minorHAnsi"/>
                <w:b/>
                <w:sz w:val="24"/>
                <w:szCs w:val="24"/>
              </w:rPr>
              <w:t>Методы улучшения визуального восприятия и развития зрительной памяти.</w:t>
            </w:r>
          </w:p>
          <w:p w:rsidR="009F04C4" w:rsidRPr="009F04C4" w:rsidRDefault="009F04C4" w:rsidP="009F04C4">
            <w:pPr>
              <w:pStyle w:val="a4"/>
              <w:numPr>
                <w:ilvl w:val="0"/>
                <w:numId w:val="1"/>
              </w:numPr>
              <w:rPr>
                <w:rFonts w:eastAsia="Calibri" w:cstheme="minorHAnsi"/>
                <w:b/>
                <w:sz w:val="24"/>
                <w:szCs w:val="24"/>
              </w:rPr>
            </w:pPr>
            <w:r w:rsidRPr="009F04C4">
              <w:rPr>
                <w:rFonts w:eastAsia="Calibri" w:cstheme="minorHAnsi"/>
                <w:b/>
                <w:sz w:val="24"/>
                <w:szCs w:val="24"/>
              </w:rPr>
              <w:t>Приёмы психолого-педагогического воздействия.</w:t>
            </w:r>
          </w:p>
          <w:p w:rsidR="009F04C4" w:rsidRDefault="009F04C4" w:rsidP="009F04C4">
            <w:pPr>
              <w:pStyle w:val="a4"/>
              <w:numPr>
                <w:ilvl w:val="0"/>
                <w:numId w:val="1"/>
              </w:numPr>
              <w:rPr>
                <w:rFonts w:eastAsia="Calibri" w:cstheme="minorHAnsi"/>
                <w:b/>
                <w:sz w:val="24"/>
                <w:szCs w:val="24"/>
              </w:rPr>
            </w:pPr>
            <w:r w:rsidRPr="009F04C4">
              <w:rPr>
                <w:rFonts w:eastAsia="Calibri" w:cstheme="minorHAnsi"/>
                <w:b/>
                <w:sz w:val="24"/>
                <w:szCs w:val="24"/>
              </w:rPr>
              <w:t xml:space="preserve">Поддержание дисциплины методами </w:t>
            </w:r>
            <w:proofErr w:type="spellStart"/>
            <w:r w:rsidRPr="009F04C4">
              <w:rPr>
                <w:rFonts w:eastAsia="Calibri" w:cstheme="minorHAnsi"/>
                <w:b/>
                <w:sz w:val="24"/>
                <w:szCs w:val="24"/>
              </w:rPr>
              <w:t>саморегуляции</w:t>
            </w:r>
            <w:proofErr w:type="spellEnd"/>
            <w:r w:rsidRPr="009F04C4">
              <w:rPr>
                <w:rFonts w:eastAsia="Calibri" w:cstheme="minorHAnsi"/>
                <w:b/>
                <w:sz w:val="24"/>
                <w:szCs w:val="24"/>
              </w:rPr>
              <w:t>.</w:t>
            </w:r>
          </w:p>
          <w:p w:rsidR="009F04C4" w:rsidRDefault="009F04C4" w:rsidP="009F04C4">
            <w:pPr>
              <w:rPr>
                <w:rFonts w:eastAsia="Calibri" w:cstheme="minorHAnsi"/>
                <w:b/>
                <w:sz w:val="24"/>
                <w:szCs w:val="24"/>
              </w:rPr>
            </w:pPr>
          </w:p>
          <w:p w:rsidR="00197867" w:rsidRPr="009726CE" w:rsidRDefault="00197867" w:rsidP="00AC367E">
            <w:pPr>
              <w:rPr>
                <w:rFonts w:ascii="Times New Roman" w:hAnsi="Times New Roman" w:cs="Times New Roman"/>
                <w:sz w:val="2"/>
                <w:szCs w:val="2"/>
              </w:rPr>
            </w:pPr>
          </w:p>
        </w:tc>
        <w:tc>
          <w:tcPr>
            <w:tcW w:w="283" w:type="dxa"/>
          </w:tcPr>
          <w:p w:rsidR="00725487" w:rsidRDefault="00725487" w:rsidP="00725487"/>
        </w:tc>
        <w:tc>
          <w:tcPr>
            <w:tcW w:w="283" w:type="dxa"/>
          </w:tcPr>
          <w:p w:rsidR="00725487" w:rsidRDefault="00725487" w:rsidP="00725487"/>
        </w:tc>
        <w:tc>
          <w:tcPr>
            <w:tcW w:w="5102" w:type="dxa"/>
          </w:tcPr>
          <w:p w:rsidR="00CA79B7" w:rsidRPr="00CA79B7" w:rsidRDefault="00CA79B7" w:rsidP="00CA79B7">
            <w:pPr>
              <w:rPr>
                <w:b/>
              </w:rPr>
            </w:pPr>
            <w:r w:rsidRPr="00CA79B7">
              <w:rPr>
                <w:b/>
              </w:rPr>
              <w:t>План действий для участников мастер-класса</w:t>
            </w:r>
          </w:p>
          <w:p w:rsidR="00CA79B7" w:rsidRPr="00CA79B7" w:rsidRDefault="00CA79B7" w:rsidP="00CA79B7">
            <w:pPr>
              <w:rPr>
                <w:u w:val="single"/>
              </w:rPr>
            </w:pPr>
            <w:r w:rsidRPr="00CA79B7">
              <w:rPr>
                <w:u w:val="single"/>
              </w:rPr>
              <w:t>1. Активизация чувственного восприятия</w:t>
            </w:r>
          </w:p>
          <w:p w:rsidR="00CA79B7" w:rsidRDefault="00CA79B7" w:rsidP="00CA79B7">
            <w:r>
              <w:t>Студентам предл</w:t>
            </w:r>
            <w:r w:rsidR="005E1B66">
              <w:t>агается</w:t>
            </w:r>
            <w:r>
              <w:t xml:space="preserve"> сери</w:t>
            </w:r>
            <w:r w:rsidR="005E1B66">
              <w:t>я</w:t>
            </w:r>
            <w:r>
              <w:t xml:space="preserve"> простых физических упражнений, выполняемых на месте.</w:t>
            </w:r>
          </w:p>
          <w:p w:rsidR="00CA79B7" w:rsidRDefault="00CA79B7" w:rsidP="00CA79B7"/>
          <w:p w:rsidR="00CA79B7" w:rsidRPr="00CA79B7" w:rsidRDefault="00CA79B7" w:rsidP="00CA79B7">
            <w:pPr>
              <w:rPr>
                <w:u w:val="single"/>
              </w:rPr>
            </w:pPr>
            <w:r w:rsidRPr="00CA79B7">
              <w:rPr>
                <w:u w:val="single"/>
              </w:rPr>
              <w:t>2. Применение дыхательных техник</w:t>
            </w:r>
          </w:p>
          <w:p w:rsidR="00CA79B7" w:rsidRDefault="00CA79B7" w:rsidP="00CA79B7">
            <w:r>
              <w:t xml:space="preserve">Участников знакомят с техникой диафрагмального дыхания ("дыхание животом"). </w:t>
            </w:r>
          </w:p>
          <w:p w:rsidR="00CA79B7" w:rsidRDefault="00CA79B7" w:rsidP="00CA79B7">
            <w:r>
              <w:t xml:space="preserve">Далее проводится упражнение «Расслабляющий квадрат». </w:t>
            </w:r>
          </w:p>
          <w:p w:rsidR="00CA79B7" w:rsidRDefault="00CA79B7" w:rsidP="00CA79B7"/>
          <w:p w:rsidR="00CA79B7" w:rsidRPr="00CA79B7" w:rsidRDefault="00CA79B7" w:rsidP="00CA79B7">
            <w:pPr>
              <w:rPr>
                <w:u w:val="single"/>
              </w:rPr>
            </w:pPr>
            <w:r w:rsidRPr="00CA79B7">
              <w:rPr>
                <w:u w:val="single"/>
              </w:rPr>
              <w:t>3. Работа с памятью и восприятием</w:t>
            </w:r>
          </w:p>
          <w:p w:rsidR="00CA79B7" w:rsidRDefault="00EF6CF7" w:rsidP="00CA79B7">
            <w:r>
              <w:t>- Работа с учебником;</w:t>
            </w:r>
          </w:p>
          <w:p w:rsidR="00EF6CF7" w:rsidRDefault="00EF6CF7" w:rsidP="00CA79B7">
            <w:r>
              <w:t>- визуальная концентрация «</w:t>
            </w:r>
            <w:r w:rsidR="005E1B66">
              <w:t>Четвёртый</w:t>
            </w:r>
            <w:r>
              <w:t xml:space="preserve"> лишний»;</w:t>
            </w:r>
          </w:p>
          <w:p w:rsidR="00EF6CF7" w:rsidRDefault="005E1B66" w:rsidP="00CA79B7">
            <w:r>
              <w:t>- цифровой лабиринт;</w:t>
            </w:r>
          </w:p>
          <w:p w:rsidR="005E1B66" w:rsidRDefault="005E1B66" w:rsidP="00CA79B7">
            <w:r>
              <w:t>- тренажёр формул.</w:t>
            </w:r>
          </w:p>
          <w:p w:rsidR="005E1B66" w:rsidRDefault="005E1B66" w:rsidP="00CA79B7"/>
          <w:p w:rsidR="00CA79B7" w:rsidRPr="00CA79B7" w:rsidRDefault="00CA79B7" w:rsidP="00CA79B7">
            <w:pPr>
              <w:rPr>
                <w:u w:val="single"/>
              </w:rPr>
            </w:pPr>
            <w:r w:rsidRPr="00CA79B7">
              <w:rPr>
                <w:u w:val="single"/>
              </w:rPr>
              <w:t>4. Использование игровых технологий</w:t>
            </w:r>
          </w:p>
          <w:p w:rsidR="00CA79B7" w:rsidRDefault="00CA79B7" w:rsidP="00CA79B7">
            <w:r>
              <w:t xml:space="preserve">Группа делится на команды, каждая команда </w:t>
            </w:r>
            <w:r w:rsidR="005E1B66">
              <w:t xml:space="preserve">должна составить связный рассказ </w:t>
            </w:r>
            <w:r w:rsidR="005E1B66" w:rsidRPr="005E1B66">
              <w:t>о том, какие меры может предпринять современный учитель для концентрации внимания учеников на уроке.</w:t>
            </w:r>
            <w:r w:rsidR="005E1B66">
              <w:t xml:space="preserve"> Каждый участник пишет одну фразу, последний читает получившееся эссе.</w:t>
            </w:r>
            <w:r>
              <w:t xml:space="preserve"> </w:t>
            </w:r>
          </w:p>
          <w:p w:rsidR="005E1B66" w:rsidRDefault="005E1B66" w:rsidP="00CA79B7"/>
          <w:p w:rsidR="00CA79B7" w:rsidRPr="00CA79B7" w:rsidRDefault="00CA79B7" w:rsidP="00CA79B7">
            <w:pPr>
              <w:rPr>
                <w:u w:val="single"/>
              </w:rPr>
            </w:pPr>
            <w:r w:rsidRPr="00CA79B7">
              <w:rPr>
                <w:u w:val="single"/>
              </w:rPr>
              <w:t xml:space="preserve">5. Психологическая </w:t>
            </w:r>
            <w:proofErr w:type="spellStart"/>
            <w:r w:rsidRPr="00CA79B7">
              <w:rPr>
                <w:u w:val="single"/>
              </w:rPr>
              <w:t>саморегуляция</w:t>
            </w:r>
            <w:proofErr w:type="spellEnd"/>
          </w:p>
          <w:p w:rsidR="00CA79B7" w:rsidRDefault="00CA79B7" w:rsidP="00CA79B7">
            <w:r>
              <w:t>Предлагается простая методика «Осознанное присутствие»: каждый участник закроет глаза и постарается почувствовать своё тело целиком, отметить внутренние ощущения и сосредоточиться на звуках окружающей среды. Через минуту звучит сигнал, после которого группа делится впечатлениями. Затем выполняется упражнение на положительное самовнушение: участники произносят вслух короткую фразу вроде «Сегодня я смогу справиться с любым заданием!» или «Я хорошо понимаю материал».</w:t>
            </w:r>
          </w:p>
          <w:p w:rsidR="00725487" w:rsidRDefault="00725487" w:rsidP="001B01DF"/>
        </w:tc>
        <w:tc>
          <w:tcPr>
            <w:tcW w:w="283" w:type="dxa"/>
          </w:tcPr>
          <w:p w:rsidR="00725487" w:rsidRDefault="00725487" w:rsidP="00725487"/>
        </w:tc>
        <w:tc>
          <w:tcPr>
            <w:tcW w:w="283" w:type="dxa"/>
          </w:tcPr>
          <w:p w:rsidR="00725487" w:rsidRDefault="00725487" w:rsidP="00725487"/>
        </w:tc>
        <w:tc>
          <w:tcPr>
            <w:tcW w:w="4252" w:type="dxa"/>
          </w:tcPr>
          <w:p w:rsidR="0059476C" w:rsidRPr="0059476C" w:rsidRDefault="0059476C" w:rsidP="0059476C">
            <w:pPr>
              <w:rPr>
                <w:b/>
              </w:rPr>
            </w:pPr>
            <w:r w:rsidRPr="0059476C">
              <w:rPr>
                <w:b/>
              </w:rPr>
              <w:t>Цель мастер-класса</w:t>
            </w:r>
          </w:p>
          <w:p w:rsidR="0059476C" w:rsidRDefault="0059476C" w:rsidP="0059476C">
            <w:r>
              <w:t>Формирование у будущих педагогов практических навыков эффективного управления вниманием учащихся на уроке.</w:t>
            </w:r>
          </w:p>
          <w:p w:rsidR="0059476C" w:rsidRPr="0059476C" w:rsidRDefault="0059476C" w:rsidP="0059476C">
            <w:pPr>
              <w:rPr>
                <w:b/>
              </w:rPr>
            </w:pPr>
            <w:r w:rsidRPr="0059476C">
              <w:rPr>
                <w:b/>
              </w:rPr>
              <w:t>Задачи мастер-класса</w:t>
            </w:r>
          </w:p>
          <w:p w:rsidR="0059476C" w:rsidRDefault="0059476C" w:rsidP="0059476C">
            <w:r>
              <w:t>- Ознакомление с современными теориями и исследованиями в области педагогической психологии.</w:t>
            </w:r>
          </w:p>
          <w:p w:rsidR="0059476C" w:rsidRDefault="0059476C" w:rsidP="0059476C">
            <w:r>
              <w:t>- Освоение конкретных педагогических технологий и техник привлечения и удержания внимания.</w:t>
            </w:r>
          </w:p>
          <w:p w:rsidR="0059476C" w:rsidRDefault="0059476C" w:rsidP="0059476C">
            <w:r>
              <w:t>- Развитие способности выбора оптимальных методов активизации познавательной активности.</w:t>
            </w:r>
          </w:p>
          <w:p w:rsidR="0059476C" w:rsidRPr="0059476C" w:rsidRDefault="0059476C" w:rsidP="0059476C">
            <w:pPr>
              <w:rPr>
                <w:b/>
              </w:rPr>
            </w:pPr>
            <w:r w:rsidRPr="0059476C">
              <w:rPr>
                <w:b/>
              </w:rPr>
              <w:t>Основные механизмы восприятия и обработки информации</w:t>
            </w:r>
          </w:p>
          <w:p w:rsidR="0059476C" w:rsidRDefault="0059476C" w:rsidP="0059476C">
            <w:r>
              <w:t>- Сенсорное восприятие</w:t>
            </w:r>
          </w:p>
          <w:p w:rsidR="0059476C" w:rsidRDefault="0059476C" w:rsidP="0059476C">
            <w:r>
              <w:t>- Селекция информации</w:t>
            </w:r>
          </w:p>
          <w:p w:rsidR="0059476C" w:rsidRDefault="0059476C" w:rsidP="0059476C">
            <w:r>
              <w:t xml:space="preserve"> -Организация информации</w:t>
            </w:r>
          </w:p>
          <w:p w:rsidR="0059476C" w:rsidRDefault="0059476C" w:rsidP="0059476C">
            <w:r>
              <w:t>- Запоминание и сохранение информации</w:t>
            </w:r>
          </w:p>
          <w:p w:rsidR="0059476C" w:rsidRDefault="0059476C" w:rsidP="0059476C">
            <w:r>
              <w:t>- Роль эмоций и мотивации</w:t>
            </w:r>
          </w:p>
          <w:p w:rsidR="0059476C" w:rsidRDefault="0059476C" w:rsidP="0059476C">
            <w:r>
              <w:t>- Интеллектуальные операции и мышление</w:t>
            </w:r>
          </w:p>
          <w:p w:rsidR="0059476C" w:rsidRPr="0059476C" w:rsidRDefault="0059476C" w:rsidP="0059476C">
            <w:pPr>
              <w:rPr>
                <w:b/>
              </w:rPr>
            </w:pPr>
            <w:r w:rsidRPr="0059476C">
              <w:rPr>
                <w:b/>
              </w:rPr>
              <w:t>Факторы влияния на внимание школьников</w:t>
            </w:r>
          </w:p>
          <w:p w:rsidR="0059476C" w:rsidRDefault="00D97B2E" w:rsidP="00D97B2E">
            <w:r>
              <w:t xml:space="preserve">- </w:t>
            </w:r>
            <w:r w:rsidR="0059476C">
              <w:t>Возрастные особенности</w:t>
            </w:r>
          </w:p>
          <w:p w:rsidR="0059476C" w:rsidRDefault="00D97B2E" w:rsidP="00D97B2E">
            <w:r>
              <w:t xml:space="preserve">- </w:t>
            </w:r>
            <w:r w:rsidR="0059476C">
              <w:t>Интересы и предпочтения</w:t>
            </w:r>
          </w:p>
          <w:p w:rsidR="0059476C" w:rsidRDefault="00D97B2E" w:rsidP="00D97B2E">
            <w:r>
              <w:t xml:space="preserve">- </w:t>
            </w:r>
            <w:r w:rsidR="0059476C">
              <w:t>Уровень мотивации</w:t>
            </w:r>
          </w:p>
          <w:p w:rsidR="0059476C" w:rsidRDefault="00D97B2E" w:rsidP="00D97B2E">
            <w:r>
              <w:t xml:space="preserve">- </w:t>
            </w:r>
            <w:r w:rsidR="0059476C">
              <w:t>Внешние условия</w:t>
            </w:r>
          </w:p>
          <w:p w:rsidR="0059476C" w:rsidRDefault="00D97B2E" w:rsidP="00D97B2E">
            <w:r>
              <w:t xml:space="preserve">- </w:t>
            </w:r>
            <w:r w:rsidR="0059476C">
              <w:t>Сложность и привлекательность материала</w:t>
            </w:r>
          </w:p>
          <w:p w:rsidR="0059476C" w:rsidRDefault="00D97B2E" w:rsidP="00D97B2E">
            <w:r>
              <w:t xml:space="preserve">- </w:t>
            </w:r>
            <w:r w:rsidR="0059476C">
              <w:t>Здоровье и физическое состояние</w:t>
            </w:r>
          </w:p>
          <w:p w:rsidR="0059476C" w:rsidRPr="0059476C" w:rsidRDefault="0059476C" w:rsidP="0059476C">
            <w:pPr>
              <w:rPr>
                <w:b/>
              </w:rPr>
            </w:pPr>
            <w:r w:rsidRPr="0059476C">
              <w:rPr>
                <w:b/>
              </w:rPr>
              <w:t>Методы повышения эффективности запоминания</w:t>
            </w:r>
          </w:p>
          <w:p w:rsidR="0059476C" w:rsidRDefault="00D97B2E" w:rsidP="00D97B2E">
            <w:r>
              <w:t xml:space="preserve">- </w:t>
            </w:r>
            <w:r w:rsidR="0059476C">
              <w:t>Многократное повторение</w:t>
            </w:r>
          </w:p>
          <w:p w:rsidR="0059476C" w:rsidRDefault="00D97B2E" w:rsidP="00D97B2E">
            <w:r>
              <w:t xml:space="preserve">- </w:t>
            </w:r>
            <w:r w:rsidR="0059476C">
              <w:t>Использование ассоциативных связей</w:t>
            </w:r>
          </w:p>
          <w:p w:rsidR="0059476C" w:rsidRDefault="00D97B2E" w:rsidP="00D97B2E">
            <w:r>
              <w:t xml:space="preserve">- </w:t>
            </w:r>
            <w:r w:rsidR="0059476C">
              <w:t>Целевое планирование</w:t>
            </w:r>
          </w:p>
          <w:p w:rsidR="0059476C" w:rsidRDefault="00D97B2E" w:rsidP="00D97B2E">
            <w:r>
              <w:t xml:space="preserve">- </w:t>
            </w:r>
            <w:r w:rsidR="0059476C">
              <w:t>Прикладное значение информации</w:t>
            </w:r>
          </w:p>
          <w:p w:rsidR="0059476C" w:rsidRDefault="00D97B2E" w:rsidP="00D97B2E">
            <w:r>
              <w:t xml:space="preserve">- </w:t>
            </w:r>
            <w:r w:rsidR="0059476C">
              <w:t>Чередование видов деятельности</w:t>
            </w:r>
          </w:p>
          <w:p w:rsidR="00725487" w:rsidRDefault="00D97B2E" w:rsidP="00D97B2E">
            <w:r>
              <w:t xml:space="preserve">- </w:t>
            </w:r>
            <w:r w:rsidR="0059476C">
              <w:t>Применение интерактивных методов</w:t>
            </w:r>
          </w:p>
        </w:tc>
      </w:tr>
      <w:tr w:rsidR="00656C9D" w:rsidRPr="00AB4A30" w:rsidTr="00597CFE">
        <w:trPr>
          <w:trHeight w:val="11169"/>
        </w:trPr>
        <w:tc>
          <w:tcPr>
            <w:tcW w:w="5102" w:type="dxa"/>
          </w:tcPr>
          <w:p w:rsidR="00AB4A30" w:rsidRDefault="00AB4A30" w:rsidP="00725487">
            <w:pPr>
              <w:rPr>
                <w:sz w:val="2"/>
                <w:szCs w:val="2"/>
              </w:rPr>
            </w:pPr>
          </w:p>
          <w:p w:rsidR="00AB4A30" w:rsidRDefault="00AB4A30" w:rsidP="00725487">
            <w:pPr>
              <w:rPr>
                <w:sz w:val="2"/>
                <w:szCs w:val="2"/>
              </w:rPr>
            </w:pPr>
          </w:p>
          <w:p w:rsidR="009726CE" w:rsidRDefault="009726CE" w:rsidP="00725487">
            <w:pPr>
              <w:rPr>
                <w:sz w:val="2"/>
                <w:szCs w:val="2"/>
              </w:rPr>
            </w:pPr>
          </w:p>
          <w:p w:rsidR="009726CE" w:rsidRDefault="009726CE" w:rsidP="00725487">
            <w:pPr>
              <w:rPr>
                <w:sz w:val="2"/>
                <w:szCs w:val="2"/>
              </w:rPr>
            </w:pPr>
          </w:p>
          <w:p w:rsidR="009726CE" w:rsidRPr="009726CE" w:rsidRDefault="009726CE" w:rsidP="009726CE">
            <w:pPr>
              <w:rPr>
                <w:b/>
                <w:sz w:val="20"/>
                <w:szCs w:val="20"/>
              </w:rPr>
            </w:pPr>
            <w:r w:rsidRPr="009726CE">
              <w:rPr>
                <w:b/>
                <w:sz w:val="20"/>
                <w:szCs w:val="20"/>
              </w:rPr>
              <w:t>1. Сенсорное восприятие</w:t>
            </w:r>
          </w:p>
          <w:p w:rsidR="009726CE" w:rsidRPr="009726CE" w:rsidRDefault="009726CE" w:rsidP="009726CE">
            <w:pPr>
              <w:rPr>
                <w:sz w:val="20"/>
                <w:szCs w:val="20"/>
              </w:rPr>
            </w:pPr>
            <w:r w:rsidRPr="009726CE">
              <w:rPr>
                <w:sz w:val="20"/>
                <w:szCs w:val="20"/>
              </w:rPr>
              <w:t>Восприятие — первичный этап обработки информации, включающий зрение, слух, осязание и другие сенсорные системы. Особое значение имеют визуализация, аудиальное восприятие и тактильные ощущения, используемые в образовательных целях.</w:t>
            </w:r>
          </w:p>
          <w:p w:rsidR="009726CE" w:rsidRPr="009726CE" w:rsidRDefault="009726CE" w:rsidP="009726CE">
            <w:pPr>
              <w:rPr>
                <w:sz w:val="20"/>
                <w:szCs w:val="20"/>
              </w:rPr>
            </w:pPr>
          </w:p>
          <w:p w:rsidR="009726CE" w:rsidRPr="009726CE" w:rsidRDefault="009726CE" w:rsidP="009726CE">
            <w:pPr>
              <w:rPr>
                <w:i/>
                <w:sz w:val="20"/>
                <w:szCs w:val="20"/>
              </w:rPr>
            </w:pPr>
            <w:r w:rsidRPr="009726CE">
              <w:rPr>
                <w:i/>
                <w:sz w:val="20"/>
                <w:szCs w:val="20"/>
              </w:rPr>
              <w:t>Примеры методов активации восприятия: демонстрация картинок, видео, проведение опытов и лабораторий, создание мультимедийных пособий.</w:t>
            </w:r>
          </w:p>
          <w:p w:rsidR="009726CE" w:rsidRPr="009726CE" w:rsidRDefault="009726CE" w:rsidP="009726CE">
            <w:pPr>
              <w:rPr>
                <w:b/>
                <w:sz w:val="20"/>
                <w:szCs w:val="20"/>
              </w:rPr>
            </w:pPr>
            <w:r w:rsidRPr="009726CE">
              <w:rPr>
                <w:b/>
                <w:sz w:val="20"/>
                <w:szCs w:val="20"/>
              </w:rPr>
              <w:t>2. Внимание и рабочая память</w:t>
            </w:r>
          </w:p>
          <w:p w:rsidR="009726CE" w:rsidRPr="009726CE" w:rsidRDefault="009726CE" w:rsidP="009726CE">
            <w:pPr>
              <w:rPr>
                <w:sz w:val="20"/>
                <w:szCs w:val="20"/>
              </w:rPr>
            </w:pPr>
            <w:r w:rsidRPr="009726CE">
              <w:rPr>
                <w:sz w:val="20"/>
                <w:szCs w:val="20"/>
              </w:rPr>
              <w:t>Внимание обеспечивает избирательность поступления информации, концентрирует усилия на конкретной задаче. Рабочая память играет важную роль в кратковременном хранении и обработке информации, необходимой для текущего момента.</w:t>
            </w:r>
          </w:p>
          <w:p w:rsidR="009726CE" w:rsidRPr="009726CE" w:rsidRDefault="009726CE" w:rsidP="009726CE">
            <w:pPr>
              <w:rPr>
                <w:sz w:val="20"/>
                <w:szCs w:val="20"/>
              </w:rPr>
            </w:pPr>
          </w:p>
          <w:p w:rsidR="009726CE" w:rsidRPr="009726CE" w:rsidRDefault="009726CE" w:rsidP="009726CE">
            <w:pPr>
              <w:rPr>
                <w:i/>
                <w:sz w:val="20"/>
                <w:szCs w:val="20"/>
              </w:rPr>
            </w:pPr>
            <w:r w:rsidRPr="009726CE">
              <w:rPr>
                <w:i/>
                <w:sz w:val="20"/>
                <w:szCs w:val="20"/>
              </w:rPr>
              <w:t>Методы развития рабочей памяти: тренажёры памяти, интеллектуальные игры, ребусы, головоломки.</w:t>
            </w:r>
          </w:p>
          <w:p w:rsidR="009726CE" w:rsidRPr="009726CE" w:rsidRDefault="009726CE" w:rsidP="009726CE">
            <w:pPr>
              <w:rPr>
                <w:b/>
                <w:sz w:val="20"/>
                <w:szCs w:val="20"/>
              </w:rPr>
            </w:pPr>
            <w:r w:rsidRPr="009726CE">
              <w:rPr>
                <w:b/>
                <w:sz w:val="20"/>
                <w:szCs w:val="20"/>
              </w:rPr>
              <w:t>3. Запоминание и долговременная память</w:t>
            </w:r>
          </w:p>
          <w:p w:rsidR="009726CE" w:rsidRPr="009726CE" w:rsidRDefault="009726CE" w:rsidP="009726CE">
            <w:pPr>
              <w:rPr>
                <w:sz w:val="20"/>
                <w:szCs w:val="20"/>
              </w:rPr>
            </w:pPr>
            <w:r w:rsidRPr="009726CE">
              <w:rPr>
                <w:sz w:val="20"/>
                <w:szCs w:val="20"/>
              </w:rPr>
              <w:t>Процесс перехода информации из кратковременной памяти в долговременную важен для сохранения знаний надолго. Педагоги используют разнообразные стратегии и приемы для облегчения запоминания, такие как мнемонические техники, рифмовки, пересказ и создание опорных конспектов.</w:t>
            </w:r>
          </w:p>
          <w:p w:rsidR="009726CE" w:rsidRPr="009726CE" w:rsidRDefault="009726CE" w:rsidP="009726CE">
            <w:pPr>
              <w:rPr>
                <w:sz w:val="20"/>
                <w:szCs w:val="20"/>
              </w:rPr>
            </w:pPr>
          </w:p>
          <w:p w:rsidR="009726CE" w:rsidRPr="009726CE" w:rsidRDefault="009726CE" w:rsidP="009726CE">
            <w:pPr>
              <w:rPr>
                <w:i/>
                <w:sz w:val="20"/>
                <w:szCs w:val="20"/>
              </w:rPr>
            </w:pPr>
            <w:r w:rsidRPr="009726CE">
              <w:rPr>
                <w:i/>
                <w:sz w:val="20"/>
                <w:szCs w:val="20"/>
              </w:rPr>
              <w:t>Эффективные техники запоминания: ассоциация, повторение, систематизация, смысловая обработка материала.</w:t>
            </w:r>
          </w:p>
          <w:p w:rsidR="009726CE" w:rsidRPr="009726CE" w:rsidRDefault="009726CE" w:rsidP="009726CE">
            <w:pPr>
              <w:rPr>
                <w:b/>
                <w:sz w:val="20"/>
                <w:szCs w:val="20"/>
              </w:rPr>
            </w:pPr>
            <w:r w:rsidRPr="009726CE">
              <w:rPr>
                <w:b/>
                <w:sz w:val="20"/>
                <w:szCs w:val="20"/>
              </w:rPr>
              <w:t>4. Возрастные особенности восприятия и запоминания</w:t>
            </w:r>
          </w:p>
          <w:p w:rsidR="009726CE" w:rsidRPr="009726CE" w:rsidRDefault="009726CE" w:rsidP="009726CE">
            <w:pPr>
              <w:rPr>
                <w:sz w:val="20"/>
                <w:szCs w:val="20"/>
              </w:rPr>
            </w:pPr>
            <w:r w:rsidRPr="009726CE">
              <w:rPr>
                <w:sz w:val="20"/>
                <w:szCs w:val="20"/>
              </w:rPr>
              <w:t>Различные этапы детства характеризуются своими уникальными особенностями восприятия и обработки информации. Так, дошкольники больше полагаются на игровые формы, младшие школьники осваивают правила и нормы поведения, подростковый период характеризуется стремлением к самостоятельности и проявлению индивидуальности.</w:t>
            </w:r>
          </w:p>
          <w:p w:rsidR="009726CE" w:rsidRPr="009726CE" w:rsidRDefault="009726CE" w:rsidP="009726CE">
            <w:pPr>
              <w:rPr>
                <w:sz w:val="20"/>
                <w:szCs w:val="20"/>
              </w:rPr>
            </w:pPr>
          </w:p>
          <w:p w:rsidR="009726CE" w:rsidRPr="009726CE" w:rsidRDefault="009726CE" w:rsidP="009726CE">
            <w:pPr>
              <w:rPr>
                <w:i/>
                <w:sz w:val="24"/>
                <w:szCs w:val="24"/>
              </w:rPr>
            </w:pPr>
            <w:r w:rsidRPr="009726CE">
              <w:rPr>
                <w:i/>
                <w:sz w:val="20"/>
                <w:szCs w:val="20"/>
              </w:rPr>
              <w:t>Особенности работы с разными возрастными группами: адаптация заданий к уровню зрелости и интересам учащихся.</w:t>
            </w:r>
          </w:p>
        </w:tc>
        <w:tc>
          <w:tcPr>
            <w:tcW w:w="283" w:type="dxa"/>
          </w:tcPr>
          <w:p w:rsidR="00656C9D" w:rsidRPr="009726CE" w:rsidRDefault="00656C9D" w:rsidP="00725487">
            <w:pPr>
              <w:rPr>
                <w:sz w:val="24"/>
                <w:szCs w:val="24"/>
              </w:rPr>
            </w:pPr>
          </w:p>
        </w:tc>
        <w:tc>
          <w:tcPr>
            <w:tcW w:w="283" w:type="dxa"/>
          </w:tcPr>
          <w:p w:rsidR="00656C9D" w:rsidRPr="009726CE" w:rsidRDefault="00656C9D" w:rsidP="00725487">
            <w:pPr>
              <w:rPr>
                <w:sz w:val="24"/>
                <w:szCs w:val="24"/>
              </w:rPr>
            </w:pPr>
          </w:p>
        </w:tc>
        <w:tc>
          <w:tcPr>
            <w:tcW w:w="5102" w:type="dxa"/>
          </w:tcPr>
          <w:p w:rsidR="009726CE" w:rsidRDefault="009726CE" w:rsidP="009726CE">
            <w:pPr>
              <w:rPr>
                <w:b/>
                <w:sz w:val="19"/>
                <w:szCs w:val="19"/>
              </w:rPr>
            </w:pPr>
            <w:r>
              <w:rPr>
                <w:b/>
                <w:sz w:val="19"/>
                <w:szCs w:val="19"/>
              </w:rPr>
              <w:t>Подходы</w:t>
            </w:r>
            <w:r w:rsidRPr="00D97B2E">
              <w:rPr>
                <w:b/>
                <w:sz w:val="19"/>
                <w:szCs w:val="19"/>
              </w:rPr>
              <w:t>, используемы</w:t>
            </w:r>
            <w:r w:rsidR="00F6037B">
              <w:rPr>
                <w:b/>
                <w:sz w:val="19"/>
                <w:szCs w:val="19"/>
              </w:rPr>
              <w:t>е</w:t>
            </w:r>
            <w:r w:rsidRPr="00D97B2E">
              <w:rPr>
                <w:b/>
                <w:sz w:val="19"/>
                <w:szCs w:val="19"/>
              </w:rPr>
              <w:t xml:space="preserve"> в педагогической практике</w:t>
            </w:r>
          </w:p>
          <w:p w:rsidR="009726CE" w:rsidRPr="001B01DF" w:rsidRDefault="009726CE" w:rsidP="009726CE">
            <w:pPr>
              <w:rPr>
                <w:b/>
                <w:sz w:val="19"/>
                <w:szCs w:val="19"/>
              </w:rPr>
            </w:pPr>
            <w:r w:rsidRPr="001B01DF">
              <w:rPr>
                <w:b/>
                <w:sz w:val="19"/>
                <w:szCs w:val="19"/>
              </w:rPr>
              <w:t>1. Принцип многократного повторения</w:t>
            </w:r>
          </w:p>
          <w:p w:rsidR="009726CE" w:rsidRPr="001B01DF" w:rsidRDefault="009726CE" w:rsidP="009726CE">
            <w:pPr>
              <w:rPr>
                <w:sz w:val="19"/>
                <w:szCs w:val="19"/>
              </w:rPr>
            </w:pPr>
            <w:r w:rsidRPr="001B01DF">
              <w:rPr>
                <w:sz w:val="19"/>
                <w:szCs w:val="19"/>
              </w:rPr>
              <w:t>Наиболее известный подход основан на принципе постепенного повторения изученной информации. Этот подход предполагает распределение повторений во времени, постепенно увеличивая интервалы между ними (так называемый интервал повторения). Данный подход позволяет перевести информацию из кратковременной памяти в долговременную.</w:t>
            </w:r>
          </w:p>
          <w:p w:rsidR="009726CE" w:rsidRPr="001B01DF" w:rsidRDefault="009726CE" w:rsidP="009726CE">
            <w:pPr>
              <w:rPr>
                <w:b/>
                <w:sz w:val="19"/>
                <w:szCs w:val="19"/>
              </w:rPr>
            </w:pPr>
            <w:r w:rsidRPr="001B01DF">
              <w:rPr>
                <w:b/>
                <w:sz w:val="19"/>
                <w:szCs w:val="19"/>
              </w:rPr>
              <w:t>2. Использование ассоциативных связей</w:t>
            </w:r>
          </w:p>
          <w:p w:rsidR="009726CE" w:rsidRPr="001B01DF" w:rsidRDefault="009726CE" w:rsidP="009726CE">
            <w:pPr>
              <w:rPr>
                <w:sz w:val="19"/>
                <w:szCs w:val="19"/>
              </w:rPr>
            </w:pPr>
            <w:r w:rsidRPr="001B01DF">
              <w:rPr>
                <w:sz w:val="19"/>
                <w:szCs w:val="19"/>
              </w:rPr>
              <w:t>Связывание нового материала с уже известными фактами или личным опытом способствует быстрому и прочному запоминанию. Ассоциации облегчают вспоминание, так как любая связанная идея служит своеобразным ключом к восстановлению нужной информации.</w:t>
            </w:r>
          </w:p>
          <w:p w:rsidR="009726CE" w:rsidRPr="001B01DF" w:rsidRDefault="009726CE" w:rsidP="009726CE">
            <w:pPr>
              <w:rPr>
                <w:b/>
                <w:sz w:val="19"/>
                <w:szCs w:val="19"/>
              </w:rPr>
            </w:pPr>
            <w:r w:rsidRPr="001B01DF">
              <w:rPr>
                <w:b/>
                <w:sz w:val="19"/>
                <w:szCs w:val="19"/>
              </w:rPr>
              <w:t>3. Подход целевого планирования</w:t>
            </w:r>
          </w:p>
          <w:p w:rsidR="009726CE" w:rsidRPr="001B01DF" w:rsidRDefault="009726CE" w:rsidP="009726CE">
            <w:pPr>
              <w:rPr>
                <w:sz w:val="19"/>
                <w:szCs w:val="19"/>
              </w:rPr>
            </w:pPr>
            <w:r w:rsidRPr="001B01DF">
              <w:rPr>
                <w:sz w:val="19"/>
                <w:szCs w:val="19"/>
              </w:rPr>
              <w:t>Определение целей и задач, стоящих перед процессом обучения, помогает сконцентрировать внимание на важнейших аспектах информации. Постановка цели заставляет ученика сознательно подбирать нужную стратегию для достижения результата.</w:t>
            </w:r>
          </w:p>
          <w:p w:rsidR="009726CE" w:rsidRPr="001B01DF" w:rsidRDefault="009726CE" w:rsidP="009726CE">
            <w:pPr>
              <w:rPr>
                <w:b/>
                <w:sz w:val="19"/>
                <w:szCs w:val="19"/>
              </w:rPr>
            </w:pPr>
            <w:r w:rsidRPr="001B01DF">
              <w:rPr>
                <w:b/>
                <w:sz w:val="19"/>
                <w:szCs w:val="19"/>
              </w:rPr>
              <w:t>4. Применяемость и прикладное значение информации</w:t>
            </w:r>
          </w:p>
          <w:p w:rsidR="009726CE" w:rsidRPr="001B01DF" w:rsidRDefault="009726CE" w:rsidP="009726CE">
            <w:pPr>
              <w:rPr>
                <w:sz w:val="19"/>
                <w:szCs w:val="19"/>
              </w:rPr>
            </w:pPr>
            <w:r w:rsidRPr="001B01DF">
              <w:rPr>
                <w:sz w:val="19"/>
                <w:szCs w:val="19"/>
              </w:rPr>
              <w:t>Обучаемый быстрее и эффективнее запоминает информацию, если видит её непосредственное применение в реальной жизни или учебных ситуациях. Практические примеры, иллюстрирующие связь изучаемых фактов с повседневной жизнью, увеличивают интерес и желание запомнить материал.</w:t>
            </w:r>
          </w:p>
          <w:p w:rsidR="009726CE" w:rsidRPr="001B01DF" w:rsidRDefault="009726CE" w:rsidP="009726CE">
            <w:pPr>
              <w:rPr>
                <w:b/>
                <w:sz w:val="19"/>
                <w:szCs w:val="19"/>
              </w:rPr>
            </w:pPr>
            <w:r w:rsidRPr="001B01DF">
              <w:rPr>
                <w:b/>
                <w:sz w:val="19"/>
                <w:szCs w:val="19"/>
              </w:rPr>
              <w:t>5. Чередование видов деятельности</w:t>
            </w:r>
          </w:p>
          <w:p w:rsidR="009726CE" w:rsidRPr="001B01DF" w:rsidRDefault="009726CE" w:rsidP="009726CE">
            <w:pPr>
              <w:rPr>
                <w:sz w:val="19"/>
                <w:szCs w:val="19"/>
              </w:rPr>
            </w:pPr>
            <w:r w:rsidRPr="001B01DF">
              <w:rPr>
                <w:sz w:val="19"/>
                <w:szCs w:val="19"/>
              </w:rPr>
              <w:t>Частая смена видов деятельности предотвращает монотонность и скуку, что ведет к снижению концентрации внимания. Оптимально комбинировать лекции, дискуссии, письменные задания, презентации и другие виды учебной активности, способствующие лучшей фиксации информации.</w:t>
            </w:r>
          </w:p>
          <w:p w:rsidR="009726CE" w:rsidRPr="001B01DF" w:rsidRDefault="009726CE" w:rsidP="009726CE">
            <w:pPr>
              <w:rPr>
                <w:b/>
                <w:sz w:val="19"/>
                <w:szCs w:val="19"/>
              </w:rPr>
            </w:pPr>
            <w:r w:rsidRPr="001B01DF">
              <w:rPr>
                <w:b/>
                <w:sz w:val="19"/>
                <w:szCs w:val="19"/>
              </w:rPr>
              <w:t>6. Использование интерактивных методов</w:t>
            </w:r>
          </w:p>
          <w:p w:rsidR="009726CE" w:rsidRPr="001B01DF" w:rsidRDefault="009726CE" w:rsidP="009726CE">
            <w:pPr>
              <w:rPr>
                <w:sz w:val="19"/>
                <w:szCs w:val="19"/>
              </w:rPr>
            </w:pPr>
            <w:r w:rsidRPr="001B01DF">
              <w:rPr>
                <w:sz w:val="19"/>
                <w:szCs w:val="19"/>
              </w:rPr>
              <w:t>Современные технологии, такие как компьютерные симуляторы, виртуальные лаборатории, онлайн-тесты и интерактивные доски, позволяют превратить процесс обучения в увлекательное путешествие, способствующее глубокому погружению в материал и последующему его запоминанию.</w:t>
            </w:r>
          </w:p>
          <w:p w:rsidR="009726CE" w:rsidRPr="001B01DF" w:rsidRDefault="009726CE" w:rsidP="009726CE">
            <w:pPr>
              <w:rPr>
                <w:sz w:val="19"/>
                <w:szCs w:val="19"/>
              </w:rPr>
            </w:pPr>
          </w:p>
          <w:p w:rsidR="00656C9D" w:rsidRPr="009726CE" w:rsidRDefault="009726CE" w:rsidP="009726CE">
            <w:pPr>
              <w:rPr>
                <w:sz w:val="24"/>
                <w:szCs w:val="24"/>
              </w:rPr>
            </w:pPr>
            <w:r w:rsidRPr="001B01DF">
              <w:rPr>
                <w:sz w:val="19"/>
                <w:szCs w:val="19"/>
              </w:rPr>
              <w:t>Совокупность перечисленных подходов способствует созданию эффективных условий для качественного усвоения новых знаний и длительного их сохранения в памяти учащихся.</w:t>
            </w:r>
          </w:p>
        </w:tc>
        <w:tc>
          <w:tcPr>
            <w:tcW w:w="283" w:type="dxa"/>
          </w:tcPr>
          <w:p w:rsidR="00656C9D" w:rsidRPr="009726CE" w:rsidRDefault="00656C9D" w:rsidP="00725487">
            <w:pPr>
              <w:rPr>
                <w:sz w:val="24"/>
                <w:szCs w:val="24"/>
              </w:rPr>
            </w:pPr>
          </w:p>
        </w:tc>
        <w:tc>
          <w:tcPr>
            <w:tcW w:w="283" w:type="dxa"/>
          </w:tcPr>
          <w:p w:rsidR="00656C9D" w:rsidRPr="009726CE" w:rsidRDefault="00656C9D" w:rsidP="00725487">
            <w:pPr>
              <w:rPr>
                <w:sz w:val="24"/>
                <w:szCs w:val="24"/>
              </w:rPr>
            </w:pPr>
          </w:p>
        </w:tc>
        <w:tc>
          <w:tcPr>
            <w:tcW w:w="4252" w:type="dxa"/>
          </w:tcPr>
          <w:p w:rsidR="00656C9D" w:rsidRDefault="003537CD" w:rsidP="00725487">
            <w:pPr>
              <w:rPr>
                <w:sz w:val="24"/>
                <w:szCs w:val="24"/>
              </w:rPr>
            </w:pPr>
            <w:r>
              <w:rPr>
                <w:sz w:val="24"/>
                <w:szCs w:val="24"/>
              </w:rPr>
              <w:t xml:space="preserve">Практические приемы и методы концентрации внимания учеников на уроке. Описание упражнений, </w:t>
            </w:r>
            <w:r w:rsidRPr="003537CD">
              <w:rPr>
                <w:sz w:val="24"/>
                <w:szCs w:val="24"/>
              </w:rPr>
              <w:t>для чего это надо, развитию каких качеств или сторон личности будут способствовать практические упражнения</w:t>
            </w:r>
            <w:r>
              <w:rPr>
                <w:sz w:val="24"/>
                <w:szCs w:val="24"/>
              </w:rPr>
              <w:t xml:space="preserve">. </w:t>
            </w:r>
            <w:r w:rsidRPr="003537CD">
              <w:rPr>
                <w:sz w:val="24"/>
                <w:szCs w:val="24"/>
              </w:rPr>
              <w:t>Эти методики проверены годами практики и помогают учителю создавать благоприятные условия для успешного обучения, улучшая показатели успеваемости и развивая личностные качества учеников.</w:t>
            </w:r>
          </w:p>
          <w:p w:rsidR="00582A34" w:rsidRDefault="00582A34" w:rsidP="00725487">
            <w:pPr>
              <w:rPr>
                <w:noProof/>
                <w:lang w:val="en-US" w:eastAsia="ru-RU"/>
              </w:rPr>
            </w:pPr>
          </w:p>
          <w:p w:rsidR="00582A34" w:rsidRDefault="00582A34" w:rsidP="00725487">
            <w:pPr>
              <w:rPr>
                <w:noProof/>
                <w:lang w:val="en-US" w:eastAsia="ru-RU"/>
              </w:rPr>
            </w:pPr>
          </w:p>
          <w:p w:rsidR="00582A34" w:rsidRDefault="00582A34" w:rsidP="00725487">
            <w:pPr>
              <w:rPr>
                <w:noProof/>
                <w:lang w:val="en-US" w:eastAsia="ru-RU"/>
              </w:rPr>
            </w:pPr>
          </w:p>
          <w:p w:rsidR="00582A34" w:rsidRDefault="00582A34" w:rsidP="00725487">
            <w:pPr>
              <w:rPr>
                <w:noProof/>
                <w:lang w:val="en-US" w:eastAsia="ru-RU"/>
              </w:rPr>
            </w:pPr>
          </w:p>
          <w:p w:rsidR="00F6037B" w:rsidRDefault="00582A34" w:rsidP="00725487">
            <w:pPr>
              <w:rPr>
                <w:i/>
                <w:sz w:val="24"/>
                <w:szCs w:val="24"/>
              </w:rPr>
            </w:pPr>
            <w:bookmarkStart w:id="0" w:name="_GoBack"/>
            <w:bookmarkEnd w:id="0"/>
            <w:r>
              <w:rPr>
                <w:noProof/>
                <w:lang w:val="en-US" w:eastAsia="ru-RU"/>
              </w:rPr>
              <w:t xml:space="preserve">QR </w:t>
            </w:r>
            <w:r>
              <w:rPr>
                <w:noProof/>
                <w:lang w:eastAsia="ru-RU"/>
              </w:rPr>
              <w:t>код</w:t>
            </w:r>
            <w:r w:rsidR="003967D4" w:rsidRPr="003967D4">
              <w:rPr>
                <w:i/>
                <w:sz w:val="24"/>
                <w:szCs w:val="24"/>
              </w:rPr>
              <w:t xml:space="preserve"> </w:t>
            </w:r>
          </w:p>
          <w:p w:rsidR="00F6037B" w:rsidRDefault="003967D4" w:rsidP="00725487">
            <w:pPr>
              <w:rPr>
                <w:i/>
                <w:sz w:val="24"/>
                <w:szCs w:val="24"/>
              </w:rPr>
            </w:pPr>
            <w:r w:rsidRPr="003967D4">
              <w:rPr>
                <w:i/>
                <w:sz w:val="24"/>
                <w:szCs w:val="24"/>
              </w:rPr>
              <w:t>ссылк</w:t>
            </w:r>
            <w:r w:rsidR="00F6037B">
              <w:rPr>
                <w:i/>
                <w:sz w:val="24"/>
                <w:szCs w:val="24"/>
              </w:rPr>
              <w:t>а</w:t>
            </w:r>
            <w:r w:rsidRPr="003967D4">
              <w:rPr>
                <w:i/>
                <w:sz w:val="24"/>
                <w:szCs w:val="24"/>
              </w:rPr>
              <w:t xml:space="preserve"> на </w:t>
            </w:r>
            <w:r>
              <w:rPr>
                <w:i/>
                <w:sz w:val="24"/>
                <w:szCs w:val="24"/>
              </w:rPr>
              <w:t xml:space="preserve">страницу </w:t>
            </w:r>
            <w:r w:rsidRPr="003967D4">
              <w:rPr>
                <w:i/>
                <w:sz w:val="24"/>
                <w:szCs w:val="24"/>
              </w:rPr>
              <w:t>сайт</w:t>
            </w:r>
            <w:r>
              <w:rPr>
                <w:i/>
                <w:sz w:val="24"/>
                <w:szCs w:val="24"/>
              </w:rPr>
              <w:t>а</w:t>
            </w:r>
            <w:r w:rsidRPr="003967D4">
              <w:rPr>
                <w:i/>
                <w:sz w:val="24"/>
                <w:szCs w:val="24"/>
              </w:rPr>
              <w:t xml:space="preserve"> </w:t>
            </w:r>
          </w:p>
          <w:p w:rsidR="00F6037B" w:rsidRDefault="003967D4" w:rsidP="00725487">
            <w:pPr>
              <w:rPr>
                <w:i/>
                <w:sz w:val="24"/>
                <w:szCs w:val="24"/>
              </w:rPr>
            </w:pPr>
            <w:proofErr w:type="spellStart"/>
            <w:r w:rsidRPr="003967D4">
              <w:rPr>
                <w:i/>
                <w:sz w:val="24"/>
                <w:szCs w:val="24"/>
              </w:rPr>
              <w:t>Унской</w:t>
            </w:r>
            <w:proofErr w:type="spellEnd"/>
            <w:r w:rsidRPr="003967D4">
              <w:rPr>
                <w:i/>
                <w:sz w:val="24"/>
                <w:szCs w:val="24"/>
              </w:rPr>
              <w:t xml:space="preserve"> Т.Ю.</w:t>
            </w:r>
            <w:r>
              <w:rPr>
                <w:i/>
                <w:sz w:val="24"/>
                <w:szCs w:val="24"/>
              </w:rPr>
              <w:t>,</w:t>
            </w:r>
            <w:r w:rsidR="00F6037B">
              <w:rPr>
                <w:i/>
                <w:sz w:val="24"/>
                <w:szCs w:val="24"/>
              </w:rPr>
              <w:t xml:space="preserve"> </w:t>
            </w:r>
          </w:p>
          <w:p w:rsidR="003537CD" w:rsidRDefault="003967D4" w:rsidP="00725487">
            <w:pPr>
              <w:rPr>
                <w:sz w:val="24"/>
                <w:szCs w:val="24"/>
              </w:rPr>
            </w:pPr>
            <w:r>
              <w:rPr>
                <w:i/>
                <w:sz w:val="24"/>
                <w:szCs w:val="24"/>
              </w:rPr>
              <w:t>где приводится описание упражнений</w:t>
            </w:r>
            <w:r w:rsidR="00F6037B">
              <w:rPr>
                <w:i/>
                <w:sz w:val="24"/>
                <w:szCs w:val="24"/>
              </w:rPr>
              <w:t xml:space="preserve"> и не только</w:t>
            </w:r>
            <w:r>
              <w:rPr>
                <w:i/>
                <w:sz w:val="24"/>
                <w:szCs w:val="24"/>
              </w:rPr>
              <w:t>.</w:t>
            </w:r>
          </w:p>
          <w:p w:rsidR="003967D4" w:rsidRDefault="003967D4" w:rsidP="00725487">
            <w:pPr>
              <w:rPr>
                <w:sz w:val="24"/>
                <w:szCs w:val="24"/>
              </w:rPr>
            </w:pPr>
          </w:p>
          <w:p w:rsidR="003967D4" w:rsidRDefault="003967D4" w:rsidP="00725487">
            <w:pPr>
              <w:rPr>
                <w:sz w:val="24"/>
                <w:szCs w:val="24"/>
              </w:rPr>
            </w:pPr>
            <w:r>
              <w:rPr>
                <w:sz w:val="24"/>
                <w:szCs w:val="24"/>
              </w:rPr>
              <w:t>Просим вас оставить свои комментарии и пожелания в онлайн-опросе</w:t>
            </w:r>
            <w:r w:rsidR="00E96699" w:rsidRPr="00E96699">
              <w:rPr>
                <w:sz w:val="24"/>
                <w:szCs w:val="24"/>
              </w:rPr>
              <w:t xml:space="preserve"> </w:t>
            </w:r>
            <w:r w:rsidR="00E96699">
              <w:rPr>
                <w:sz w:val="24"/>
                <w:szCs w:val="24"/>
                <w:lang w:val="en-US"/>
              </w:rPr>
              <w:t>Google</w:t>
            </w:r>
            <w:r w:rsidR="00E96699" w:rsidRPr="00E96699">
              <w:rPr>
                <w:sz w:val="24"/>
                <w:szCs w:val="24"/>
              </w:rPr>
              <w:t xml:space="preserve"> </w:t>
            </w:r>
            <w:r w:rsidR="00E96699">
              <w:rPr>
                <w:sz w:val="24"/>
                <w:szCs w:val="24"/>
              </w:rPr>
              <w:t>формы</w:t>
            </w:r>
            <w:r>
              <w:rPr>
                <w:sz w:val="24"/>
                <w:szCs w:val="24"/>
              </w:rPr>
              <w:t>. Ваши ответы помогут в разработке следующих мастер-классов.</w:t>
            </w:r>
          </w:p>
          <w:p w:rsidR="003967D4" w:rsidRPr="0044752C" w:rsidRDefault="00D23787" w:rsidP="0044752C">
            <w:pPr>
              <w:rPr>
                <w:sz w:val="24"/>
                <w:szCs w:val="24"/>
              </w:rPr>
            </w:pPr>
            <w:r w:rsidRPr="00D23787">
              <w:rPr>
                <w:i/>
                <w:noProof/>
                <w:sz w:val="24"/>
                <w:szCs w:val="24"/>
                <w:lang w:eastAsia="ru-RU"/>
              </w:rPr>
              <w:drawing>
                <wp:inline distT="0" distB="0" distL="0" distR="0" wp14:anchorId="45BD5EE3" wp14:editId="0CEDFF83">
                  <wp:extent cx="1356360" cy="1356360"/>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7"/>
                          <a:stretch>
                            <a:fillRect/>
                          </a:stretch>
                        </pic:blipFill>
                        <pic:spPr>
                          <a:xfrm>
                            <a:off x="0" y="0"/>
                            <a:ext cx="1356360" cy="1356360"/>
                          </a:xfrm>
                          <a:prstGeom prst="rect">
                            <a:avLst/>
                          </a:prstGeom>
                        </pic:spPr>
                      </pic:pic>
                    </a:graphicData>
                  </a:graphic>
                </wp:inline>
              </w:drawing>
            </w:r>
          </w:p>
        </w:tc>
      </w:tr>
    </w:tbl>
    <w:p w:rsidR="00316049" w:rsidRPr="0044752C" w:rsidRDefault="00582A34" w:rsidP="0044752C">
      <w:pPr>
        <w:rPr>
          <w:sz w:val="2"/>
          <w:szCs w:val="2"/>
        </w:rPr>
      </w:pPr>
    </w:p>
    <w:sectPr w:rsidR="00316049" w:rsidRPr="0044752C" w:rsidSect="00725487">
      <w:pgSz w:w="16838" w:h="11906" w:orient="landscape"/>
      <w:pgMar w:top="284" w:right="284" w:bottom="28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80297"/>
    <w:multiLevelType w:val="hybridMultilevel"/>
    <w:tmpl w:val="3228A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D1E2F84"/>
    <w:multiLevelType w:val="hybridMultilevel"/>
    <w:tmpl w:val="329E2A14"/>
    <w:lvl w:ilvl="0" w:tplc="351CBB5A">
      <w:start w:val="1"/>
      <w:numFmt w:val="bullet"/>
      <w:lvlText w:val="-"/>
      <w:lvlJc w:val="left"/>
      <w:pPr>
        <w:ind w:left="720" w:hanging="360"/>
      </w:pPr>
      <w:rPr>
        <w:rFonts w:ascii="Sitka Text" w:hAnsi="Sitka Tex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D50452D"/>
    <w:multiLevelType w:val="hybridMultilevel"/>
    <w:tmpl w:val="66E026BA"/>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D849CC"/>
    <w:multiLevelType w:val="hybridMultilevel"/>
    <w:tmpl w:val="B7782D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A2654CB"/>
    <w:multiLevelType w:val="hybridMultilevel"/>
    <w:tmpl w:val="7182E4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F855ECC"/>
    <w:multiLevelType w:val="hybridMultilevel"/>
    <w:tmpl w:val="2506A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1A"/>
    <w:rsid w:val="000A7DB9"/>
    <w:rsid w:val="0013798C"/>
    <w:rsid w:val="00165931"/>
    <w:rsid w:val="00197867"/>
    <w:rsid w:val="001B01DF"/>
    <w:rsid w:val="00296A40"/>
    <w:rsid w:val="003537CD"/>
    <w:rsid w:val="003967D4"/>
    <w:rsid w:val="0044752C"/>
    <w:rsid w:val="00582A34"/>
    <w:rsid w:val="0059476C"/>
    <w:rsid w:val="00597CFE"/>
    <w:rsid w:val="005E1B66"/>
    <w:rsid w:val="00656C9D"/>
    <w:rsid w:val="0068631A"/>
    <w:rsid w:val="00725487"/>
    <w:rsid w:val="007F68DD"/>
    <w:rsid w:val="00897E69"/>
    <w:rsid w:val="008E1A7B"/>
    <w:rsid w:val="009726CE"/>
    <w:rsid w:val="009F04C4"/>
    <w:rsid w:val="00AB4A30"/>
    <w:rsid w:val="00AC367E"/>
    <w:rsid w:val="00BE0073"/>
    <w:rsid w:val="00C81404"/>
    <w:rsid w:val="00CA79B7"/>
    <w:rsid w:val="00D23787"/>
    <w:rsid w:val="00D8411F"/>
    <w:rsid w:val="00D97B2E"/>
    <w:rsid w:val="00E96699"/>
    <w:rsid w:val="00EF6CF7"/>
    <w:rsid w:val="00F6037B"/>
    <w:rsid w:val="00FC00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93B02"/>
  <w15:chartTrackingRefBased/>
  <w15:docId w15:val="{E73F4935-7867-4390-958D-7DB2D77F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5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F04C4"/>
    <w:pPr>
      <w:ind w:left="720"/>
      <w:contextualSpacing/>
    </w:pPr>
  </w:style>
  <w:style w:type="character" w:styleId="a5">
    <w:name w:val="Hyperlink"/>
    <w:basedOn w:val="a0"/>
    <w:uiPriority w:val="99"/>
    <w:unhideWhenUsed/>
    <w:rsid w:val="00F603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2C482-6D86-4D77-8283-84F53C90F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1094</Words>
  <Characters>6236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h0me</dc:creator>
  <cp:keywords/>
  <dc:description/>
  <cp:lastModifiedBy>h0me</cp:lastModifiedBy>
  <cp:revision>3</cp:revision>
  <dcterms:created xsi:type="dcterms:W3CDTF">2026-05-28T19:10:00Z</dcterms:created>
  <dcterms:modified xsi:type="dcterms:W3CDTF">2026-05-28T19:11:00Z</dcterms:modified>
</cp:coreProperties>
</file>