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3"/>
        <w:ind w:left="0" w:right="0" w:firstLine="0"/>
        <w:jc w:val="right"/>
        <w:spacing w:before="480" w:after="24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color w:val="0f1115"/>
          <w:sz w:val="32"/>
          <w:szCs w:val="3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f1115"/>
          <w:sz w:val="32"/>
          <w:szCs w:val="32"/>
          <w:highlight w:val="none"/>
          <w:lang w:val="ru-RU"/>
        </w:rPr>
        <w:t xml:space="preserve">Пгт.Уренгой Пуровский р-н «МБОУ «СОШ № 2»</w:t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32"/>
          <w:szCs w:val="32"/>
          <w:highlight w:val="none"/>
        </w:rPr>
      </w:r>
    </w:p>
    <w:p>
      <w:pPr>
        <w:ind w:firstLine="0"/>
        <w:jc w:val="right"/>
        <w:spacing w:line="240" w:lineRule="auto"/>
        <w:rPr>
          <w:rFonts w:ascii="Times New Roman" w:hAnsi="Times New Roman" w:cs="Times New Roman"/>
          <w:sz w:val="32"/>
          <w:szCs w:val="32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32"/>
          <w:szCs w:val="32"/>
        </w:rPr>
        <w:t xml:space="preserve">Суворова Ксения Алексеевна</w:t>
      </w:r>
      <w:r>
        <w:rPr>
          <w:rFonts w:ascii="Times New Roman" w:hAnsi="Times New Roman" w:eastAsia="Times New Roman" w:cs="Times New Roman"/>
          <w:sz w:val="32"/>
          <w:szCs w:val="32"/>
        </w:rPr>
      </w:r>
    </w:p>
    <w:p>
      <w:pPr>
        <w:ind w:firstLine="0"/>
        <w:jc w:val="right"/>
        <w:spacing w:line="240" w:lineRule="auto"/>
        <w:rPr>
          <w:rFonts w:ascii="Times New Roman" w:hAnsi="Times New Roman" w:cs="Times New Roman"/>
          <w:sz w:val="32"/>
          <w:szCs w:val="32"/>
        </w:rPr>
        <w:suppressLineNumbers w:val="0"/>
      </w:pP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Учитель-дефектолог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</w:r>
    </w:p>
    <w:p>
      <w:pPr>
        <w:pStyle w:val="13"/>
        <w:ind w:left="0" w:right="0" w:firstLine="0"/>
        <w:jc w:val="left"/>
        <w:spacing w:before="480" w:after="240" w:line="510" w:lineRule="atLeast"/>
        <w:shd w:val="clear" w:color="ffffff" w:fill="ffffff"/>
        <w:rPr>
          <w:rFonts w:ascii="Times New Roman" w:hAnsi="Times New Roman" w:eastAsia="Times New Roman" w:cs="Times New Roman"/>
          <w:b w:val="0"/>
          <w:bCs w:val="0"/>
          <w:color w:val="0f1115"/>
          <w:sz w:val="44"/>
          <w:szCs w:val="4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f1115"/>
          <w:sz w:val="44"/>
          <w:szCs w:val="4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44"/>
          <w:szCs w:val="44"/>
          <w:highlight w:val="none"/>
        </w:rPr>
      </w:r>
    </w:p>
    <w:p>
      <w:pPr>
        <w:pStyle w:val="13"/>
        <w:ind w:left="0" w:right="0" w:firstLine="0"/>
        <w:jc w:val="center"/>
        <w:spacing w:before="480" w:after="240" w:line="510" w:lineRule="atLeast"/>
        <w:shd w:val="clear" w:color="ffffff" w:fill="ffffff"/>
        <w:rPr>
          <w:rFonts w:ascii="Times New Roman" w:hAnsi="Times New Roman" w:eastAsia="Times New Roman" w:cs="Times New Roman"/>
          <w:b w:val="0"/>
          <w:bCs w:val="0"/>
          <w:color w:val="0f1115"/>
          <w:sz w:val="44"/>
          <w:szCs w:val="4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f1115"/>
          <w:sz w:val="44"/>
          <w:szCs w:val="4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44"/>
          <w:szCs w:val="44"/>
          <w:highlight w:val="none"/>
        </w:rPr>
      </w:r>
    </w:p>
    <w:p>
      <w:pPr>
        <w:pStyle w:val="13"/>
        <w:ind w:left="0" w:right="0" w:firstLine="0"/>
        <w:jc w:val="center"/>
        <w:spacing w:before="480" w:after="240" w:line="510" w:lineRule="atLeast"/>
        <w:shd w:val="clear" w:color="ffffff" w:fill="ffffff"/>
        <w:rPr>
          <w:rFonts w:ascii="Times New Roman" w:hAnsi="Times New Roman" w:eastAsia="Times New Roman" w:cs="Times New Roman"/>
          <w:b w:val="0"/>
          <w:bCs w:val="0"/>
          <w:color w:val="0f1115"/>
          <w:sz w:val="44"/>
          <w:szCs w:val="4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f1115"/>
          <w:sz w:val="44"/>
          <w:szCs w:val="4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44"/>
          <w:szCs w:val="44"/>
          <w:highlight w:val="none"/>
        </w:rPr>
      </w:r>
    </w:p>
    <w:p>
      <w:pPr>
        <w:pStyle w:val="13"/>
        <w:ind w:left="0" w:right="0" w:firstLine="0"/>
        <w:jc w:val="center"/>
        <w:spacing w:before="480" w:after="240" w:line="510" w:lineRule="atLeast"/>
        <w:shd w:val="clear" w:color="ffffff" w:fill="ffffff"/>
        <w:rPr>
          <w:rFonts w:ascii="Times New Roman" w:hAnsi="Times New Roman" w:eastAsia="Times New Roman" w:cs="Times New Roman"/>
          <w:b w:val="0"/>
          <w:bCs w:val="0"/>
          <w:color w:val="0f1115"/>
          <w:sz w:val="44"/>
          <w:szCs w:val="4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f1115"/>
          <w:sz w:val="44"/>
          <w:szCs w:val="4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44"/>
          <w:szCs w:val="44"/>
          <w:highlight w:val="none"/>
        </w:rPr>
      </w:r>
    </w:p>
    <w:p>
      <w:pPr>
        <w:pStyle w:val="13"/>
        <w:ind w:left="0" w:right="0" w:firstLine="0"/>
        <w:jc w:val="center"/>
        <w:spacing w:before="480" w:after="240" w:line="510" w:lineRule="atLeast"/>
        <w:shd w:val="clear" w:color="ffffff" w:fill="ffffff"/>
        <w:rPr>
          <w:rFonts w:ascii="Times New Roman" w:hAnsi="Times New Roman" w:eastAsia="Times New Roman" w:cs="Times New Roman"/>
          <w:b w:val="0"/>
          <w:bCs w:val="0"/>
          <w:color w:val="0f1115"/>
          <w:sz w:val="44"/>
          <w:szCs w:val="4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f1115"/>
          <w:sz w:val="44"/>
          <w:szCs w:val="4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44"/>
          <w:szCs w:val="44"/>
          <w:highlight w:val="none"/>
        </w:rPr>
      </w:r>
    </w:p>
    <w:p>
      <w:pPr>
        <w:pStyle w:val="13"/>
        <w:ind w:left="0" w:right="0" w:firstLine="0"/>
        <w:jc w:val="center"/>
        <w:spacing w:before="480" w:after="240" w:line="510" w:lineRule="atLeast"/>
        <w:shd w:val="clear" w:color="ffffff" w:fill="ffffff"/>
        <w:rPr>
          <w:rFonts w:ascii="Times New Roman" w:hAnsi="Times New Roman" w:eastAsia="Times New Roman" w:cs="Times New Roman"/>
          <w:b w:val="0"/>
          <w:bCs w:val="0"/>
          <w:color w:val="0f1115"/>
          <w:sz w:val="44"/>
          <w:szCs w:val="4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f1115"/>
          <w:sz w:val="44"/>
          <w:szCs w:val="44"/>
        </w:rPr>
        <w:t xml:space="preserve">Методическая разработка коррекционно-развивающего занятия</w:t>
      </w:r>
      <w:r>
        <w:rPr>
          <w:rFonts w:ascii="Times New Roman" w:hAnsi="Times New Roman" w:eastAsia="Times New Roman" w:cs="Times New Roman"/>
          <w:b w:val="0"/>
          <w:bCs w:val="0"/>
          <w:sz w:val="44"/>
          <w:szCs w:val="44"/>
        </w:rPr>
      </w:r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</w:rPr>
        <w:t xml:space="preserve">пгт. Уренгой 2026</w:t>
      </w:r>
      <w:r>
        <w:rPr>
          <w:rFonts w:ascii="Times New Roman" w:hAnsi="Times New Roman" w:eastAsia="Times New Roman" w:cs="Times New Roman"/>
          <w:sz w:val="32"/>
          <w:szCs w:val="32"/>
        </w:rPr>
      </w:r>
      <w:r/>
      <w:r/>
      <w:r>
        <w:rPr>
          <w:rFonts w:ascii="Times New Roman" w:hAnsi="Times New Roman" w:cs="Times New Roman"/>
          <w:sz w:val="32"/>
          <w:szCs w:val="32"/>
        </w:rPr>
      </w:r>
    </w:p>
    <w:p>
      <w:pPr>
        <w:ind w:left="0" w:right="0" w:firstLine="0"/>
        <w:spacing w:before="240" w:after="240"/>
        <w:shd w:val="clear" w:color="ffffff" w:fill="ffffff"/>
        <w:rPr>
          <w:rFonts w:ascii="Times New Roman" w:hAnsi="Times New Roman" w:eastAsia="Times New Roman" w:cs="Times New Roman"/>
          <w:color w:val="0f1115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f1115"/>
          <w:sz w:val="28"/>
          <w:szCs w:val="28"/>
          <w:highlight w:val="none"/>
        </w:rPr>
      </w:r>
    </w:p>
    <w:p>
      <w:pPr>
        <w:ind w:left="0" w:right="0" w:firstLine="0"/>
        <w:spacing w:before="240" w:after="240"/>
        <w:shd w:val="clear" w:color="ffffff" w:fill="ffffff"/>
        <w:rPr>
          <w:rFonts w:ascii="Times New Roman" w:hAnsi="Times New Roman" w:eastAsia="Times New Roman" w:cs="Times New Roman"/>
          <w:color w:val="0f1115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f1115"/>
          <w:sz w:val="28"/>
          <w:szCs w:val="28"/>
          <w:highlight w:val="none"/>
        </w:rPr>
      </w:r>
    </w:p>
    <w:p>
      <w:pPr>
        <w:ind w:left="0" w:right="0" w:firstLine="0"/>
        <w:spacing w:before="240" w:after="240"/>
        <w:shd w:val="clear" w:color="ffffff" w:fill="ffffff"/>
        <w:rPr>
          <w:rFonts w:ascii="Times New Roman" w:hAnsi="Times New Roman" w:eastAsia="Times New Roman" w:cs="Times New Roman"/>
          <w:color w:val="0f1115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Тема: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 «Волшебные фигуры: Путешествие в страну сенсорики»</w:t>
        <w:br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Номинация: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 «Коррекция познавательной деятельности» / «Развитие психомоторных функций»</w:t>
        <w:br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Возраст детей: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 5–7 лет (подготовительная группа или 1 класс)</w:t>
        <w:br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Категория: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 Дети с задержкой психического развития (ЗПР) или легкой умственной отсталостью (интеллектуальными нарушениями).</w:t>
      </w:r>
      <w:r>
        <w:rPr>
          <w:rFonts w:ascii="Times New Roman" w:hAnsi="Times New Roman" w:cs="Times New Roman"/>
          <w:color w:val="0f1115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240" w:after="240"/>
        <w:shd w:val="clear" w:color="ffffff" w:fill="ffffff"/>
        <w:rPr>
          <w:rFonts w:ascii="Times New Roman" w:hAnsi="Times New Roman" w:cs="Times New Roman"/>
          <w:color w:val="0f1115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Пояснительная записка</w:t>
      </w:r>
      <w:r>
        <w:rPr>
          <w:rFonts w:ascii="Times New Roman" w:hAnsi="Times New Roman" w:cs="Times New Roman"/>
          <w:color w:val="0f1115"/>
          <w:sz w:val="28"/>
          <w:szCs w:val="28"/>
          <w:highlight w:val="none"/>
        </w:rPr>
      </w:r>
      <w:r/>
    </w:p>
    <w:p>
      <w:pPr>
        <w:ind w:left="0" w:right="0" w:firstLine="0"/>
        <w:spacing w:before="240" w:after="24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Актуальность.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 У детей с интеллектуальными нарушениями и ЗПР часто страдает сенсомоторное развитие (зрительно-моторная координация), не сформированы эталоны формы и величины, а также фонематические процессы. Данное занятие построено на принципе 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</w:rPr>
        <w:t xml:space="preserve">полимодального воздействия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 (зрение + слух + тактильные ощущения + движение).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spacing w:before="240" w:after="24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Цель: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 Сенсорное развитие и коррекция зрительного восприятия через упражнения с геометрическими фигурами.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spacing w:before="240" w:after="24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Задачи: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21"/>
        <w:numPr>
          <w:ilvl w:val="0"/>
          <w:numId w:val="1"/>
        </w:numPr>
        <w:ind w:right="0"/>
        <w:spacing w:before="0" w:after="0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color w:val="0f1115"/>
          <w:sz w:val="28"/>
          <w:szCs w:val="28"/>
        </w:rPr>
        <w:t xml:space="preserve">Коррекционно-обучающие: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 Закрепление понятий «круг», «квадрат», «треугольник»; величина «большой-маленький».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21"/>
        <w:numPr>
          <w:ilvl w:val="0"/>
          <w:numId w:val="1"/>
        </w:numPr>
        <w:ind w:right="0"/>
        <w:spacing w:before="0" w:after="0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color w:val="0f1115"/>
          <w:sz w:val="28"/>
          <w:szCs w:val="28"/>
        </w:rPr>
        <w:t xml:space="preserve">Коррекционно-развивающие: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 Развивать тактильную чувствительность, слуховое внимание, переключаемость движений.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21"/>
        <w:numPr>
          <w:ilvl w:val="0"/>
          <w:numId w:val="1"/>
        </w:numPr>
        <w:ind w:right="0"/>
        <w:spacing w:before="0" w:after="0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color w:val="0f1115"/>
          <w:sz w:val="28"/>
          <w:szCs w:val="28"/>
        </w:rPr>
        <w:t xml:space="preserve">Коррекционно-воспитательные: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 Формировать навык работы по инструкции и самоконтроль.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spacing w:before="240" w:after="24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Оборудование: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 Сенсорная «волшебная коробка» (коробка с отверстиями для рук), геометрические фигуры из разных материалов (дерево, резина, пластик), «сухой бассейн» с фасолью/горохом, шнуровки-геометрии, аудиозаписи (звуки транспорта, леса).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spacing w:before="240" w:after="240"/>
        <w:shd w:val="clear" w:color="ffffff" w:fill="ffffff"/>
        <w:rPr>
          <w:rFonts w:ascii="Times New Roman" w:hAnsi="Times New Roman" w:eastAsia="Times New Roman" w:cs="Times New Roman"/>
          <w:color w:val="0f1115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Планируемый результат: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 Ребенок дифференцирует 3-4 фигуры, выполняет движения по показу, удерживает инструкцию из 2-3 действий.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spacing w:before="240" w:after="24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spacing w:before="240" w:after="24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spacing w:before="240" w:after="24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spacing w:before="240" w:after="24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f1115"/>
          <w:sz w:val="28"/>
          <w:szCs w:val="28"/>
          <w:highlight w:val="none"/>
        </w:rPr>
      </w:r>
    </w:p>
    <w:p>
      <w:pPr>
        <w:pStyle w:val="17"/>
        <w:ind w:left="0" w:right="0" w:firstLine="0"/>
        <w:jc w:val="center"/>
        <w:spacing w:before="480" w:after="240" w:line="240" w:lineRule="auto"/>
        <w:shd w:val="clear" w:color="ffffff" w:fill="ffffff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Ход занятия (Технологическая карта)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spacing w:before="240" w:after="240" w:line="24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Продолжительность: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 20-25 минут.</w:t>
        <w:br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Структура: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 Ритуал приветствия (1 мин) → Сенсомоторная разминка (5 мин) → Основной блок (игры) (12 мин) → Релаксация (3 мин) → Ритуал прощания (2 мин).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9"/>
        <w:ind w:left="0" w:right="0" w:firstLine="0"/>
        <w:jc w:val="center"/>
        <w:spacing w:before="240" w:after="120" w:line="240" w:lineRule="auto"/>
        <w:shd w:val="clear" w:color="ffffff" w:fill="ffffff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 Этап организационный (Создание эмоционального фона)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21"/>
        <w:numPr>
          <w:ilvl w:val="0"/>
          <w:numId w:val="2"/>
        </w:numPr>
        <w:ind w:right="0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Приветствие «Ладошки»: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 Дефектолог и ребенок хлопают в ладоши, проговаривая:</w:t>
        <w:br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</w:rPr>
        <w:t xml:space="preserve">«Раз ладонь, два ладонь,</w:t>
        <w:br/>
        <w:t xml:space="preserve">Дружок, скорей меня задень.</w:t>
        <w:br/>
        <w:t xml:space="preserve">Мы похлопаем немножко,</w:t>
        <w:br/>
        <w:t xml:space="preserve">Чтобы слушались ладошки».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9"/>
        <w:ind w:left="0" w:right="0" w:firstLine="0"/>
        <w:jc w:val="center"/>
        <w:spacing w:before="240" w:after="240" w:line="24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 Основная часть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spacing w:before="240" w:after="240" w:line="24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Блок А: Тактильное восприятие (Игра «Чудесный мешочек»).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21"/>
        <w:numPr>
          <w:ilvl w:val="0"/>
          <w:numId w:val="3"/>
        </w:numPr>
        <w:ind w:right="0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Содержание: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 В мешочке находятся фигуры (круг, квадрат, треугольник). Ребенок опускает руку, не глядя находит круг (инструкция: «Найди тот, который катится»).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21"/>
        <w:numPr>
          <w:ilvl w:val="0"/>
          <w:numId w:val="3"/>
        </w:numPr>
        <w:ind w:right="0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color w:val="0f1115"/>
          <w:sz w:val="28"/>
          <w:szCs w:val="28"/>
        </w:rPr>
        <w:t xml:space="preserve">Прием коррекции: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 Если ребенок ошибается, дефектолог своими руками помогает обвести контур фигуры пальчиком через мешочек.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spacing w:before="240" w:after="240" w:line="24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Блок Б: Зрительно-моторная координация (Игра «Спрячь фигуру от монстра»).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21"/>
        <w:numPr>
          <w:ilvl w:val="0"/>
          <w:numId w:val="4"/>
        </w:numPr>
        <w:ind w:right="0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Динамическая пауза: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 На ковре лежат обручи («домики») разного цвета и размера. По сигналу бубна ребенок должен забежать в круглый домик (обруч).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21"/>
        <w:numPr>
          <w:ilvl w:val="0"/>
          <w:numId w:val="4"/>
        </w:numPr>
        <w:ind w:right="0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Физминутка для глаз: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 (Работа с подвесными фигурами на ниточках). Следим глазами за движением треугольника влево-вправо, не поворачивая головы.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spacing w:before="240" w:after="240" w:line="24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Блок В: Развитие фонематического слуха (интеграция с логопедией).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21"/>
        <w:numPr>
          <w:ilvl w:val="0"/>
          <w:numId w:val="5"/>
        </w:numPr>
        <w:ind w:right="0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Игра «Звуковые ступеньки»: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 Ребенок выкладывает дорожку из квадратов. Если слышит звук «А» — кладет красный квадрат, если «У» — синий.</w:t>
        <w:br/>
        <w:t xml:space="preserve">*(Для детей с ТНР + интеллектуальными нарушениями — это высокий уровень сложности, адаптируется под 2 звука).*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9"/>
        <w:ind w:left="0" w:right="0" w:firstLine="0"/>
        <w:jc w:val="center"/>
        <w:spacing w:before="240" w:after="240" w:line="24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 Заключительная часть (Сенсорная релаксация)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spacing w:before="240" w:after="240" w:line="24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Упражнение «Песочный дождик» (используем сенсорную коробку с песком или манкой).</w:t>
        <w:br/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Ребенок пересыпает песок из одной емкости в другую через пальцы.</w:t>
        <w:br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Речевое сопровождение: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</w:rPr>
        <w:t xml:space="preserve">«Песок сыплется как водичка, он расслабляет наши ручки. Пальчики отдыхают».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240" w:after="240" w:line="24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Ритуал прощания (Кинезиологическое упражнение).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21"/>
        <w:numPr>
          <w:ilvl w:val="0"/>
          <w:numId w:val="6"/>
        </w:numPr>
        <w:ind w:right="0"/>
        <w:spacing w:before="0" w:after="0" w:line="240" w:lineRule="auto"/>
        <w:rPr>
          <w:rFonts w:ascii="Times New Roman" w:hAnsi="Times New Roman" w:eastAsia="Times New Roman" w:cs="Times New Roman"/>
          <w:bCs/>
          <w:i/>
          <w:color w:val="0f1115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Ребенок сжимает и разжимает кулачки: 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</w:rPr>
        <w:t xml:space="preserve">«Кулачок — ладошка, я тебя люблю немножко».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1"/>
        <w:numPr>
          <w:ilvl w:val="0"/>
          <w:numId w:val="6"/>
        </w:numPr>
        <w:ind w:right="0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color w:val="0f1115"/>
          <w:sz w:val="28"/>
          <w:szCs w:val="28"/>
        </w:rPr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Вручается наклейка или сертификат «Мастер фигур».</w:t>
      </w:r>
      <w:r>
        <w:rPr>
          <w:rFonts w:ascii="Times New Roman" w:hAnsi="Times New Roman" w:cs="Times New Roman"/>
          <w:sz w:val="28"/>
          <w:szCs w:val="28"/>
        </w:rPr>
      </w:r>
      <w:r>
        <w:rPr>
          <w:sz w:val="28"/>
          <w:szCs w:val="28"/>
        </w:rPr>
      </w:r>
    </w:p>
    <w:p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28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Arial" w:hAnsi="Arial" w:eastAsia="Arial" w:cs="Arial"/>
        <w:color w:val="0f1115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f1115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f1115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f1115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f1115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f1115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f1115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f1115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f1115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f1115"/>
        <w:sz w:val="24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f1115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f1115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f1115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f1115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f1115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f1115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f1115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f1115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f1115"/>
        <w:sz w:val="24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f1115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f1115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f1115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f1115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f1115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f1115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f1115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f1115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f1115"/>
        <w:sz w:val="24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f1115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f1115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f1115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f1115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f1115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f1115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f1115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f1115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f1115"/>
        <w:sz w:val="24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f1115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f1115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f1115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f1115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f1115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f1115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f1115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f1115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f1115"/>
        <w:sz w:val="24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2026-05-21T04:58:42Z</dcterms:modified>
</cp:coreProperties>
</file>