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2"/>
          <w:szCs w:val="22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36830</wp:posOffset>
            </wp:positionH>
            <wp:positionV relativeFrom="paragraph">
              <wp:posOffset>47625</wp:posOffset>
            </wp:positionV>
            <wp:extent cx="1235075" cy="1263650"/>
            <wp:effectExtent l="0" t="0" r="0" b="0"/>
            <wp:wrapSquare wrapText="largest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1" t="-302" r="67134" b="-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>Министерство профессионального образования и занятости</w:t>
      </w:r>
    </w:p>
    <w:p>
      <w:pPr>
        <w:pStyle w:val="Normal"/>
        <w:jc w:val="center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населения Приморского края</w:t>
      </w:r>
    </w:p>
    <w:p>
      <w:pPr>
        <w:pStyle w:val="Normal"/>
        <w:jc w:val="center"/>
        <w:rPr>
          <w:sz w:val="22"/>
          <w:szCs w:val="22"/>
        </w:rPr>
      </w:pPr>
      <w:r>
        <w:rPr>
          <w:color w:val="auto"/>
          <w:sz w:val="22"/>
          <w:szCs w:val="22"/>
        </w:rPr>
        <w:t>краевое государственное автономное</w:t>
      </w:r>
    </w:p>
    <w:p>
      <w:pPr>
        <w:pStyle w:val="Normal"/>
        <w:jc w:val="center"/>
        <w:rPr>
          <w:sz w:val="22"/>
          <w:szCs w:val="22"/>
        </w:rPr>
      </w:pPr>
      <w:r>
        <w:rPr>
          <w:color w:val="auto"/>
          <w:sz w:val="22"/>
          <w:szCs w:val="22"/>
        </w:rPr>
        <w:t>профессиональное образовательное учреждение</w:t>
      </w:r>
    </w:p>
    <w:p>
      <w:pPr>
        <w:pStyle w:val="Normal"/>
        <w:jc w:val="center"/>
        <w:rPr>
          <w:sz w:val="22"/>
          <w:szCs w:val="22"/>
        </w:rPr>
      </w:pPr>
      <w:r>
        <w:rPr>
          <w:color w:val="auto"/>
          <w:sz w:val="22"/>
          <w:szCs w:val="22"/>
        </w:rPr>
        <w:t>«АВТОМОБИЛЬНО-ТЕХНИЧЕСКИЙ КОЛЛЕДЖ»</w:t>
      </w:r>
    </w:p>
    <w:p>
      <w:pPr>
        <w:pStyle w:val="Normal"/>
        <w:spacing w:lineRule="auto" w:line="240"/>
        <w:jc w:val="left"/>
        <w:rPr/>
      </w:pPr>
      <w:r>
        <w:rPr/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Профилактика злоупотребления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психоактивными веществами и зависимого поведения</w:t>
      </w:r>
    </w:p>
    <w:p>
      <w:pPr>
        <w:pStyle w:val="Normal"/>
        <w:jc w:val="center"/>
        <w:rPr/>
      </w:pPr>
      <w:r>
        <w:rPr/>
        <w:t>номинация «Педагог-психолог»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19"/>
        <w:gridCol w:w="4834"/>
      </w:tblGrid>
      <w:tr>
        <w:trPr/>
        <w:tc>
          <w:tcPr>
            <w:tcW w:w="4519" w:type="dxa"/>
            <w:tcBorders/>
          </w:tcPr>
          <w:p>
            <w:pPr>
              <w:pStyle w:val="Normal"/>
              <w:spacing w:lineRule="auto" w:line="24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  <w:tc>
          <w:tcPr>
            <w:tcW w:w="4834" w:type="dxa"/>
            <w:tcBorders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Автор работы:</w:t>
            </w:r>
            <w:r>
              <w:rPr>
                <w:color w:val="auto"/>
                <w:sz w:val="28"/>
                <w:szCs w:val="28"/>
              </w:rPr>
              <w:t xml:space="preserve">                                               </w:t>
            </w:r>
            <w:r>
              <w:rPr>
                <w:color w:val="auto"/>
                <w:sz w:val="28"/>
                <w:szCs w:val="28"/>
              </w:rPr>
              <w:t>Педагог-психолог КГА ПОУ «АТК»</w:t>
            </w:r>
            <w:r>
              <w:rPr>
                <w:color w:val="auto"/>
                <w:sz w:val="28"/>
                <w:szCs w:val="28"/>
              </w:rPr>
              <w:t xml:space="preserve">                                                 Сидоренко Людмила Васильевна</w:t>
            </w:r>
          </w:p>
          <w:p>
            <w:pPr>
              <w:pStyle w:val="Normal"/>
              <w:spacing w:lineRule="auto" w:line="24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pacing w:lineRule="auto" w:line="240"/>
        <w:ind w:hanging="0"/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>Уссурийск</w:t>
      </w:r>
      <w:r>
        <w:rPr>
          <w:color w:val="auto"/>
          <w:sz w:val="28"/>
          <w:szCs w:val="28"/>
        </w:rPr>
        <w:t xml:space="preserve"> 202</w:t>
      </w:r>
      <w:r>
        <w:rPr>
          <w:color w:val="auto"/>
          <w:sz w:val="28"/>
          <w:szCs w:val="28"/>
        </w:rPr>
        <w:t>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spacing w:before="0" w:after="0"/>
            <w:jc w:val="center"/>
            <w:rPr>
              <w:rFonts w:ascii="Times New Roman" w:hAnsi="Times New Roman" w:cs="Times New Roman"/>
              <w:color w:val="auto"/>
            </w:rPr>
          </w:pPr>
          <w:bookmarkStart w:id="0" w:name="_Hlk206611276"/>
          <w:r>
            <w:rPr>
              <w:rFonts w:cs="Times New Roman" w:ascii="Times New Roman" w:hAnsi="Times New Roman"/>
              <w:color w:val="auto"/>
            </w:rPr>
            <w:t>Оглавление</w:t>
          </w:r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r>
            <w:fldChar w:fldCharType="begin"/>
          </w:r>
          <w:r>
            <w:rPr>
              <w:webHidden/>
              <w:rStyle w:val="Style15"/>
              <w:sz w:val="28"/>
              <w:szCs w:val="28"/>
              <w:rFonts w:cs="Times New Roman" w:ascii="Times New Roman" w:hAnsi="Times New Roman"/>
            </w:rPr>
            <w:instrText xml:space="preserve"> TOC \z \o "1-3" \u \h</w:instrText>
          </w:r>
          <w:r>
            <w:rPr>
              <w:webHidden/>
              <w:rStyle w:val="Style15"/>
              <w:sz w:val="28"/>
              <w:szCs w:val="28"/>
              <w:rFonts w:cs="Times New Roman" w:ascii="Times New Roman" w:hAnsi="Times New Roman"/>
            </w:rPr>
            <w:fldChar w:fldCharType="separate"/>
          </w:r>
          <w:hyperlink w:anchor="_Toc206694044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Введение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45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Глава 1. Теоретические аспекты зависимого поведения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46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1.1 Формирование аддиктивного поведения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47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1.2 Факторы, способствующие развитию аддиктивного поведения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48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1.3 Виды зависимого поведения: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49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  <w:shd w:fill="FFFFFF" w:val="clear"/>
              </w:rPr>
              <w:t>1.4 Психоактивные вещества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0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Глава 2. Профилактика злоупотребления ПАВ и зависимого поведения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1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2.1 Основы профилактики зависимого поведения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2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2.2 Первичная профилактика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3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2.3 Вторичная профилактика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344" w:leader="dot"/>
            </w:tabs>
            <w:rPr>
              <w:rFonts w:ascii="Times New Roman" w:hAnsi="Times New Roman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4">
            <w:r>
              <w:rPr>
                <w:webHidden/>
                <w:rStyle w:val="Style15"/>
                <w:rFonts w:ascii="Times New Roman" w:hAnsi="Times New Roman"/>
                <w:sz w:val="28"/>
                <w:szCs w:val="28"/>
              </w:rPr>
              <w:t>2.4 Третичная профилактика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Times New Roman" w:hAnsi="Times New Roman"/>
                <w:vanish w:val="false"/>
                <w:sz w:val="28"/>
                <w:szCs w:val="28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5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Глава 3. Практическая работа.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6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Заключение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 w:eastAsia="" w:cs="Times New Roman" w:eastAsiaTheme="minorEastAsia"/>
              <w:caps w:val="false"/>
              <w:smallCaps w:val="false"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206694057">
            <w:r>
              <w:rPr>
                <w:webHidden/>
                <w:rStyle w:val="Style15"/>
                <w:rFonts w:cs="Times New Roman" w:ascii="Times New Roman" w:hAnsi="Times New Roman"/>
                <w:sz w:val="28"/>
                <w:szCs w:val="28"/>
              </w:rPr>
              <w:t>Литература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_Toc206694057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 w:ascii="Times New Roman" w:hAnsi="Times New Roman"/>
                <w:vanish w:val="false"/>
                <w:sz w:val="28"/>
                <w:szCs w:val="28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hanging="0"/>
            <w:rPr>
              <w:color w:val="auto"/>
            </w:rPr>
          </w:pPr>
          <w:r>
            <w:rPr>
              <w:color w:val="auto"/>
            </w:rPr>
          </w:r>
          <w:r>
            <w:rPr>
              <w:color w:val="auto"/>
            </w:rPr>
            <w:fldChar w:fldCharType="end"/>
          </w:r>
        </w:p>
      </w:sdtContent>
    </w:sdt>
    <w:p>
      <w:pPr>
        <w:pStyle w:val="Normal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1" w:name="_Toc206694044"/>
      <w:r>
        <w:rPr>
          <w:color w:val="auto"/>
          <w:sz w:val="28"/>
          <w:szCs w:val="28"/>
        </w:rPr>
        <w:t>Введение</w:t>
      </w:r>
      <w:bookmarkEnd w:id="1"/>
    </w:p>
    <w:p>
      <w:pPr>
        <w:pStyle w:val="Normal"/>
        <w:rPr>
          <w:color w:val="auto"/>
        </w:rPr>
      </w:pPr>
      <w:r>
        <w:rPr>
          <w:color w:val="auto"/>
        </w:rPr>
        <w:t>В России отмечается тревожный рост вовлеченности подростков в употребление психоактивных веществ (ПАВ), причем возраст первой пробы неуклонно снижается. Сохранение психофизического здоровья молодого поколения, от которого напрямую зависит будущее общества, делает проблему подростковых зависимостей и аддиктивного поведения исключительно значимой.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Необходимость системной профилактики злоупотребления ПАВ продиктована глубокими сдвигами в социальной и культурной среде, связанными с распространенностью этих веществ среди молодежи. Эти изменения отражают общие трансформации современного общества, где формирование культуры здорового и безопасного существования становится все более насущной задачей. Особую опасность в юношеском возрасте представляет психофизиологическая незрелость, из-за которой зависимость развивается стремительнее, чем у взрослых. Личностная деформация, вызванная ПАВ, влечет тяжелые социальные последствия, затрагивающие не только самого потребителя, но и его окружение, а также социум в целом. Употребление ПАВ катализирует комплекс негативных последствий: социально-экономических, медицинских, психологических, семейных, в конечном счете подрывая качество жизни. Противодействие подростковому алкоголизму и наркомании требует интегрированного подхода, включающего четыре взаимодополняющих элемента: превентивные меры, терапию, реабилитацию и законодательное регулирование. </w:t>
      </w:r>
    </w:p>
    <w:p>
      <w:pPr>
        <w:pStyle w:val="Normal"/>
        <w:rPr>
          <w:color w:val="auto"/>
        </w:rPr>
      </w:pPr>
      <w:r>
        <w:rPr>
          <w:color w:val="auto"/>
        </w:rPr>
        <w:t>Научно обоснованная профилактика употребления ПАВ прошла долгий путь развития – от тактики запугивания до просветительских стратегий. Сегодня ключевым стало понятие «защитных факторов». Наиболее прогрессивная модель профилактики фокусируется на минимизации факторов риска и целенаправленном развитии личностной устойчивости у подростков.</w:t>
      </w:r>
    </w:p>
    <w:p>
      <w:pPr>
        <w:pStyle w:val="Normal"/>
        <w:rPr>
          <w:color w:val="auto"/>
        </w:rPr>
      </w:pPr>
      <w:r>
        <w:rPr>
          <w:color w:val="auto"/>
        </w:rPr>
        <w:t>Основной период начала употребления алкоголя или наркотиков – подростковый, являющийся критической фазой развития. Характерные черты этого этапа – интенсивное становление самоидентификации при недостаточной социальной зрелости – обусловили выбор стратегии профилактики: помощь обучающимся в самопознании и осмыслении жизненных перспектив.</w:t>
      </w:r>
    </w:p>
    <w:p>
      <w:pPr>
        <w:pStyle w:val="Normal"/>
        <w:rPr>
          <w:color w:val="auto"/>
        </w:rPr>
      </w:pPr>
      <w:r>
        <w:rPr>
          <w:color w:val="auto"/>
        </w:rPr>
        <w:t>Эффективная профилактика зависимостей, заболеваний и деструктивных форм поведения невозможна без целенаправленного и системного воспитания у учащихся установок на здоровый образ жизни.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Целью</w:t>
      </w:r>
      <w:r>
        <w:rPr>
          <w:color w:val="auto"/>
        </w:rPr>
        <w:t xml:space="preserve"> данной работы является исследование причин формирования зависимого поведения, анализ методов профилактики употребления ПАВ, а также оценка уровня осведомленности обучающихся о психоактивных веществах.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В данной работе я ставлю перед собой следующие </w:t>
      </w:r>
      <w:r>
        <w:rPr>
          <w:b/>
          <w:color w:val="auto"/>
        </w:rPr>
        <w:t>задачи</w:t>
      </w:r>
      <w:r>
        <w:rPr>
          <w:color w:val="auto"/>
        </w:rPr>
        <w:t xml:space="preserve">: </w:t>
      </w:r>
    </w:p>
    <w:p>
      <w:pPr>
        <w:pStyle w:val="Normal"/>
        <w:rPr>
          <w:color w:val="auto"/>
        </w:rPr>
      </w:pPr>
      <w:r>
        <w:rPr>
          <w:color w:val="auto"/>
        </w:rPr>
        <w:t>1. проанализировать состояние научно-педагогических наработок по данной проблематике в теории и практике;</w:t>
      </w:r>
    </w:p>
    <w:p>
      <w:pPr>
        <w:pStyle w:val="Normal"/>
        <w:rPr>
          <w:color w:val="auto"/>
        </w:rPr>
      </w:pPr>
      <w:r>
        <w:rPr>
          <w:color w:val="auto"/>
        </w:rPr>
        <w:t>2. выявить ключевые факторы, способствующие развитию аддиктивного поведения;</w:t>
      </w:r>
    </w:p>
    <w:p>
      <w:pPr>
        <w:pStyle w:val="Normal"/>
        <w:rPr>
          <w:color w:val="auto"/>
        </w:rPr>
      </w:pPr>
      <w:r>
        <w:rPr>
          <w:color w:val="auto"/>
        </w:rPr>
        <w:t>3. изучить содержание и специфику первичной, вторичной и третичной профилактики злоупотребления ПАВ.</w:t>
      </w:r>
    </w:p>
    <w:p>
      <w:pPr>
        <w:pStyle w:val="Normal"/>
        <w:rPr>
          <w:color w:val="auto"/>
        </w:rPr>
      </w:pPr>
      <w:r>
        <w:rPr>
          <w:color w:val="auto"/>
        </w:rPr>
        <w:t>Тема «Профилактика злоупотребления психоактивными веществами и зависимого поведения» выбрана в связи с моей профессиональной деятельностью в колледже, где вопросам предупреждения употребления ПАВ уделяется первостепенное внимание, поскольку подростковая зависимость остается одной из острейших социальных проблем.</w:t>
      </w:r>
    </w:p>
    <w:p>
      <w:pPr>
        <w:pStyle w:val="Normal"/>
        <w:rPr>
          <w:b/>
          <w:bCs/>
          <w:color w:val="auto"/>
        </w:rPr>
      </w:pPr>
      <w:r>
        <w:rPr>
          <w:b/>
          <w:bCs/>
          <w:color w:val="auto"/>
        </w:rPr>
        <w:t xml:space="preserve">Объект исследования: </w:t>
      </w:r>
    </w:p>
    <w:p>
      <w:pPr>
        <w:pStyle w:val="Normal"/>
        <w:rPr>
          <w:color w:val="auto"/>
        </w:rPr>
      </w:pPr>
      <w:r>
        <w:rPr>
          <w:color w:val="auto"/>
        </w:rPr>
        <w:t>Эпидемиология распространенности ПАВ, программы профилактики.</w:t>
      </w:r>
    </w:p>
    <w:p>
      <w:pPr>
        <w:pStyle w:val="Normal"/>
        <w:rPr>
          <w:b/>
          <w:bCs/>
          <w:color w:val="auto"/>
        </w:rPr>
      </w:pPr>
      <w:r>
        <w:rPr>
          <w:b/>
          <w:bCs/>
          <w:color w:val="auto"/>
        </w:rPr>
        <w:t xml:space="preserve">Предмет исследования: 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Определение термина «ПАВ», виды, теоретические аспекты возникновения, профилактика. 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Методы исследования</w:t>
      </w:r>
      <w:r>
        <w:rPr>
          <w:color w:val="auto"/>
        </w:rPr>
        <w:t xml:space="preserve">: данная работа является в основном теоретической, но с небольшой практической работой. Основным методом исследования выбран анализ научно-методической литературы. Для практической работы использованы анкеты, направленные на </w:t>
      </w:r>
      <w:bookmarkStart w:id="2" w:name="_Hlk206262551"/>
      <w:r>
        <w:rPr>
          <w:color w:val="auto"/>
        </w:rPr>
        <w:t>изучение характера отношения подростков к наркомании и табакокурению.</w:t>
      </w:r>
      <w:bookmarkEnd w:id="2"/>
    </w:p>
    <w:p>
      <w:pPr>
        <w:pStyle w:val="Normal"/>
        <w:spacing w:lineRule="auto" w:line="259" w:before="0" w:after="160"/>
        <w:ind w:hanging="0"/>
        <w:jc w:val="left"/>
        <w:rPr>
          <w:b/>
          <w:bCs/>
          <w:color w:val="auto"/>
        </w:rPr>
      </w:pPr>
      <w:r>
        <w:rPr>
          <w:b/>
          <w:bCs/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3" w:name="_Toc206694045"/>
      <w:r>
        <w:rPr>
          <w:color w:val="auto"/>
          <w:sz w:val="28"/>
          <w:szCs w:val="28"/>
        </w:rPr>
        <w:t>Глава 1. Теоретические аспекты зависимого поведения</w:t>
      </w:r>
      <w:bookmarkEnd w:id="3"/>
    </w:p>
    <w:p>
      <w:pPr>
        <w:pStyle w:val="Heading3"/>
        <w:rPr>
          <w:color w:val="auto"/>
        </w:rPr>
      </w:pPr>
      <w:bookmarkStart w:id="4" w:name="_Hlk206100290"/>
      <w:bookmarkStart w:id="5" w:name="_Toc206694046"/>
      <w:r>
        <w:rPr>
          <w:color w:val="auto"/>
        </w:rPr>
        <w:t>1.1 Формирование аддиктивного поведения</w:t>
      </w:r>
      <w:bookmarkEnd w:id="4"/>
      <w:bookmarkEnd w:id="5"/>
    </w:p>
    <w:p>
      <w:pPr>
        <w:pStyle w:val="Normal"/>
        <w:rPr>
          <w:color w:val="auto"/>
        </w:rPr>
      </w:pPr>
      <w:r>
        <w:rPr>
          <w:color w:val="auto"/>
        </w:rPr>
        <w:t>Возникновение зависимости представляет собой многоступенчатый путь. Истоки часто лежат в экспериментальной фазе – первичном знакомстве с веществом (алкоголь, наркотики) из любопытства или под влиянием окружения. Постепенно новый опыт занимает всё больше пространства в повседневности. Систематическое употребление перерастает в ритуал, а преодоление формирующейся тяги требует всё больших усилий. Ключевым моментом на этом этапе является ранняя диагностика симптомов и своевременное вмешательство специалистов.</w:t>
      </w:r>
    </w:p>
    <w:p>
      <w:pPr>
        <w:pStyle w:val="Normal"/>
        <w:rPr>
          <w:color w:val="auto"/>
        </w:rPr>
      </w:pPr>
      <w:r>
        <w:rPr>
          <w:color w:val="auto"/>
        </w:rPr>
        <w:t>Негативные эмоциональные состояния (стресс, тревога, депрессия) выступают катализатором аддиктивного процесса, однако для их трансформации в триггеры требуется сочетание уязвимостей: генетической предрасположенности, особенностей личности (низкая стрессоустойчивость, импульсивность) и социального контекста (доступность ПАВ, давление среды). Стремясь быстро купировать психологический дискомфорт, индивид обращается к веществу как к "скорой помощи", невольно запуская порочный цикл: кратковременное облегчение сменяется усилением исходного дистресса и потребностью в новой дозе, усугубляя эмоциональную нестабильность.</w:t>
      </w:r>
    </w:p>
    <w:p>
      <w:pPr>
        <w:pStyle w:val="Normal"/>
        <w:rPr>
          <w:color w:val="auto"/>
        </w:rPr>
      </w:pPr>
      <w:r>
        <w:rPr>
          <w:color w:val="auto"/>
        </w:rPr>
        <w:t>Центральную роль играет стойкая фиксация (аттачмент) на состоянии, вызванном ПАВ. Желание воспроизвести этот измененный опыт становится навязчивым, поглощая когнитивные ресурсы и вытесняя другие интересы и цели. Мысли о получении и употреблении вещества доминируют, ограничивая возможности для самореализации в значимых сферах (работа, учеба, отношения), что приводит к социальной изоляции и деградации навыков.</w:t>
      </w:r>
    </w:p>
    <w:p>
      <w:pPr>
        <w:pStyle w:val="Normal"/>
        <w:rPr>
          <w:color w:val="auto"/>
        </w:rPr>
      </w:pPr>
      <w:r>
        <w:rPr>
          <w:color w:val="auto"/>
        </w:rPr>
        <w:t>По мере прогрессирования зависимости ослабевает критическая саморефлексия и ответственность за последствия. </w:t>
      </w:r>
      <w:r>
        <w:rPr>
          <w:b/>
          <w:bCs/>
          <w:color w:val="auto"/>
        </w:rPr>
        <w:t>Характерными становятся:</w:t>
      </w:r>
    </w:p>
    <w:p>
      <w:pPr>
        <w:pStyle w:val="ListParagraph"/>
        <w:numPr>
          <w:ilvl w:val="0"/>
          <w:numId w:val="1"/>
        </w:numPr>
        <w:rPr>
          <w:color w:val="auto"/>
        </w:rPr>
      </w:pPr>
      <w:r>
        <w:rPr>
          <w:b/>
          <w:bCs/>
          <w:color w:val="auto"/>
        </w:rPr>
        <w:t>Ригидность:</w:t>
      </w:r>
      <w:r>
        <w:rPr>
          <w:color w:val="auto"/>
        </w:rPr>
        <w:t> Трудности в адаптации к изменениям и конструктивном разрешении конфликтов.</w:t>
      </w:r>
    </w:p>
    <w:p>
      <w:pPr>
        <w:pStyle w:val="ListParagraph"/>
        <w:numPr>
          <w:ilvl w:val="0"/>
          <w:numId w:val="1"/>
        </w:numPr>
        <w:rPr>
          <w:color w:val="auto"/>
        </w:rPr>
      </w:pPr>
      <w:r>
        <w:rPr>
          <w:b/>
          <w:bCs/>
          <w:color w:val="auto"/>
        </w:rPr>
        <w:t>Защитное поведение:</w:t>
      </w:r>
      <w:r>
        <w:rPr>
          <w:color w:val="auto"/>
        </w:rPr>
        <w:t> Отрицание проблемы ("Я контролирую"), рационализация ("Все так делают"), проекция вины на окружающих. Эти механизмы искажают самовосприятие, затрудняя признание позитивных качеств и поддержание самоуважения.</w:t>
      </w:r>
    </w:p>
    <w:p>
      <w:pPr>
        <w:pStyle w:val="ListParagraph"/>
        <w:numPr>
          <w:ilvl w:val="0"/>
          <w:numId w:val="1"/>
        </w:numPr>
        <w:rPr>
          <w:color w:val="auto"/>
        </w:rPr>
      </w:pPr>
      <w:r>
        <w:rPr>
          <w:b/>
          <w:bCs/>
          <w:color w:val="auto"/>
        </w:rPr>
        <w:t>Эмоциональная дисрегуляция:</w:t>
      </w:r>
      <w:r>
        <w:rPr>
          <w:color w:val="auto"/>
        </w:rPr>
        <w:t xml:space="preserve"> Неспособность распознавать и конструктивно выражать сложные чувства (гнев, обида). Вместо этого наблюдаются импульсивные вспышки, не соответствующие ситуации, на фоне общего снижения способности к эмпатии и анализу собственных потребностей. </w:t>
      </w:r>
    </w:p>
    <w:p>
      <w:pPr>
        <w:pStyle w:val="ListParagraph"/>
        <w:numPr>
          <w:ilvl w:val="0"/>
          <w:numId w:val="1"/>
        </w:numPr>
        <w:rPr>
          <w:color w:val="auto"/>
        </w:rPr>
      </w:pPr>
      <w:r>
        <w:rPr>
          <w:rStyle w:val="Strong"/>
          <w:rFonts w:eastAsia="" w:eastAsiaTheme="majorEastAsia"/>
          <w:color w:val="auto"/>
        </w:rPr>
        <w:t>Искажение восприятия и дезадаптация:</w:t>
      </w:r>
      <w:r>
        <w:rPr>
          <w:color w:val="auto"/>
        </w:rPr>
        <w:br/>
        <w:t>Аддикция искажает мировосприятие:</w:t>
      </w:r>
    </w:p>
    <w:p>
      <w:pPr>
        <w:pStyle w:val="ds-markdown-paragraph"/>
        <w:numPr>
          <w:ilvl w:val="0"/>
          <w:numId w:val="2"/>
        </w:numPr>
        <w:spacing w:before="280" w:after="0"/>
        <w:rPr>
          <w:color w:val="auto"/>
        </w:rPr>
      </w:pPr>
      <w:r>
        <w:rPr>
          <w:rStyle w:val="Strong"/>
          <w:rFonts w:eastAsia="" w:eastAsiaTheme="majorEastAsia"/>
          <w:color w:val="auto"/>
        </w:rPr>
        <w:t>Аффективная тупость:</w:t>
      </w:r>
      <w:r>
        <w:rPr>
          <w:color w:val="auto"/>
        </w:rPr>
        <w:t> Трудности с переживанием обыденных радостей и фокусировкой на текущих событиях.</w:t>
      </w:r>
    </w:p>
    <w:p>
      <w:pPr>
        <w:pStyle w:val="ds-markdown-paragraph"/>
        <w:numPr>
          <w:ilvl w:val="0"/>
          <w:numId w:val="2"/>
        </w:numPr>
        <w:spacing w:before="0" w:after="0"/>
        <w:rPr>
          <w:color w:val="auto"/>
        </w:rPr>
      </w:pPr>
      <w:r>
        <w:rPr>
          <w:rStyle w:val="Strong"/>
          <w:rFonts w:eastAsia="" w:eastAsiaTheme="majorEastAsia"/>
          <w:color w:val="auto"/>
        </w:rPr>
        <w:t>Когнитивные искажения:</w:t>
      </w:r>
      <w:r>
        <w:rPr>
          <w:color w:val="auto"/>
        </w:rPr>
        <w:t> Чёрно-белое мышление, враждебная интерпретация нейтральных действий окружающих, неприятие альтернативных точек зрения.</w:t>
      </w:r>
    </w:p>
    <w:p>
      <w:pPr>
        <w:pStyle w:val="ds-markdown-paragraph"/>
        <w:numPr>
          <w:ilvl w:val="0"/>
          <w:numId w:val="2"/>
        </w:numPr>
        <w:spacing w:before="0" w:after="280"/>
        <w:rPr>
          <w:color w:val="auto"/>
        </w:rPr>
      </w:pPr>
      <w:r>
        <w:rPr>
          <w:rStyle w:val="Strong"/>
          <w:rFonts w:eastAsia="" w:eastAsiaTheme="majorEastAsia"/>
          <w:color w:val="auto"/>
        </w:rPr>
        <w:t>Формирование деструктивных установок:</w:t>
      </w:r>
      <w:r>
        <w:rPr>
          <w:color w:val="auto"/>
        </w:rPr>
        <w:t> Оправдание употребления, обесценивание здоровых ценностей, цинизм.</w:t>
      </w:r>
    </w:p>
    <w:p>
      <w:pPr>
        <w:pStyle w:val="Normal"/>
        <w:rPr>
          <w:color w:val="auto"/>
        </w:rPr>
      </w:pPr>
      <w:r>
        <w:rPr>
          <w:color w:val="auto"/>
        </w:rPr>
        <w:t>Эти факторы создают самоподдерживающуюся систему: избегание ответственности и враждебность отталкивают близких, усиливая изоляцию и дискомфорт; энергия тратится на поддержание иллюзий и защиту зависимости, а не на поиск здоровых стратегий совладания. Это усугубляет исходные проблемы, толкая к более интенсивному употреблению.</w:t>
      </w:r>
    </w:p>
    <w:p>
      <w:pPr>
        <w:pStyle w:val="Normal"/>
        <w:rPr>
          <w:color w:val="auto"/>
        </w:rPr>
      </w:pPr>
      <w:r>
        <w:rPr>
          <w:color w:val="auto"/>
        </w:rPr>
        <w:t>Хотя пик начала зависимого поведения приходится на подростковый возраст (вследствие нейробиологической пластичности и поиска идентичности), взрослые также уязвимы. У зрелых людей толчком часто становится неспособность справиться с хроническим стрессом, экзистенциальными кризисами, последствиями непроработанных психотравм или потерей значимых ориентиров. Аддикция в этом случае выступает как дезадаптивная попытка саморегуляции, приводящая к формированию химических или нехимических (игромания, зависимости от отношений) зависимостей.</w:t>
      </w:r>
    </w:p>
    <w:p>
      <w:pPr>
        <w:pStyle w:val="Normal"/>
        <w:rPr>
          <w:color w:val="auto"/>
        </w:rPr>
      </w:pPr>
      <w:r>
        <w:rPr>
          <w:color w:val="auto"/>
        </w:rPr>
      </w:r>
    </w:p>
    <w:p>
      <w:pPr>
        <w:pStyle w:val="Heading3"/>
        <w:ind w:hanging="0"/>
        <w:rPr>
          <w:color w:val="auto"/>
        </w:rPr>
      </w:pPr>
      <w:bookmarkStart w:id="6" w:name="_Hlk206611138"/>
      <w:bookmarkStart w:id="7" w:name="_Toc206694047"/>
      <w:r>
        <w:rPr>
          <w:color w:val="auto"/>
        </w:rPr>
        <w:t xml:space="preserve">1.2 Факторы, </w:t>
      </w:r>
      <w:bookmarkStart w:id="8" w:name="_Hlk206100655"/>
      <w:r>
        <w:rPr>
          <w:color w:val="auto"/>
        </w:rPr>
        <w:t>способствующие развитию аддиктивного поведения</w:t>
      </w:r>
      <w:bookmarkEnd w:id="6"/>
      <w:bookmarkEnd w:id="7"/>
      <w:bookmarkEnd w:id="8"/>
    </w:p>
    <w:p>
      <w:pPr>
        <w:pStyle w:val="Normal"/>
        <w:rPr>
          <w:color w:val="auto"/>
        </w:rPr>
      </w:pPr>
      <w:r>
        <w:rPr>
          <w:color w:val="auto"/>
        </w:rPr>
        <w:t>Факторы, способствующие развитию аддиктивного поведения:</w:t>
      </w:r>
    </w:p>
    <w:p>
      <w:pPr>
        <w:pStyle w:val="Normal"/>
        <w:rPr>
          <w:i/>
          <w:i/>
          <w:iCs/>
          <w:color w:val="auto"/>
        </w:rPr>
      </w:pPr>
      <w:r>
        <w:rPr>
          <w:i/>
          <w:iCs/>
          <w:color w:val="auto"/>
        </w:rPr>
        <w:t xml:space="preserve">Биологические: </w:t>
      </w:r>
    </w:p>
    <w:p>
      <w:pPr>
        <w:pStyle w:val="Normal"/>
        <w:rPr>
          <w:color w:val="auto"/>
        </w:rPr>
      </w:pPr>
      <w:r>
        <w:rPr>
          <w:color w:val="auto"/>
        </w:rPr>
        <w:t>Генетическая уязвимость: наследственная предрасположенность к развитию зависимостей.</w:t>
      </w:r>
    </w:p>
    <w:p>
      <w:pPr>
        <w:pStyle w:val="Normal"/>
        <w:rPr>
          <w:color w:val="auto"/>
        </w:rPr>
      </w:pPr>
      <w:r>
        <w:rPr>
          <w:color w:val="auto"/>
        </w:rPr>
        <w:t>Нейробиологические аспекты: воздействие среды на формирование и функционирование мозга (особенно в критические периоды развития), особенности нейротрансмиттерных систем (дофаминовый путь вознаграждения).</w:t>
      </w:r>
    </w:p>
    <w:p>
      <w:pPr>
        <w:pStyle w:val="Normal"/>
        <w:rPr>
          <w:color w:val="auto"/>
        </w:rPr>
      </w:pPr>
      <w:r>
        <w:rPr>
          <w:color w:val="auto"/>
        </w:rPr>
        <w:t>Соматическое состояние: общее состояние здоровья, наличие хронических заболеваний или болевых синдромов, пре- и перинатальные факторы риска.</w:t>
      </w:r>
    </w:p>
    <w:p>
      <w:pPr>
        <w:pStyle w:val="Normal"/>
        <w:rPr>
          <w:i/>
          <w:i/>
          <w:iCs/>
          <w:color w:val="auto"/>
        </w:rPr>
      </w:pPr>
      <w:r>
        <w:rPr>
          <w:i/>
          <w:iCs/>
          <w:color w:val="auto"/>
        </w:rPr>
        <w:t>Психологические: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Индивидуально-личностные черты: высокая импульсивность, поиск новизны, низкая стрессоустойчивость, перфекционизм, склонность к риску.</w:t>
      </w:r>
    </w:p>
    <w:p>
      <w:pPr>
        <w:pStyle w:val="Normal"/>
        <w:rPr>
          <w:color w:val="auto"/>
        </w:rPr>
      </w:pPr>
      <w:r>
        <w:rPr>
          <w:color w:val="auto"/>
        </w:rPr>
        <w:t>Эмоциональная сфера: нестабильность аффекта, трудности регуляции эмоций (эмоциональная лабильность или алекситимия), повышенная тревожность, депрессивные тенденции.</w:t>
      </w:r>
    </w:p>
    <w:p>
      <w:pPr>
        <w:pStyle w:val="Normal"/>
        <w:rPr>
          <w:color w:val="auto"/>
        </w:rPr>
      </w:pPr>
      <w:r>
        <w:rPr>
          <w:color w:val="auto"/>
        </w:rPr>
        <w:t>Когнитивный контроль: сниженная способность к самоконтролю, волевой регуляции и отсрочке удовлетворения.;</w:t>
      </w:r>
    </w:p>
    <w:p>
      <w:pPr>
        <w:pStyle w:val="Normal"/>
        <w:rPr>
          <w:i/>
          <w:i/>
          <w:iCs/>
          <w:color w:val="auto"/>
        </w:rPr>
      </w:pPr>
      <w:r>
        <w:rPr>
          <w:i/>
          <w:iCs/>
          <w:color w:val="auto"/>
        </w:rPr>
        <w:t>Социальные:</w:t>
      </w:r>
    </w:p>
    <w:p>
      <w:pPr>
        <w:pStyle w:val="Normal"/>
        <w:rPr>
          <w:color w:val="auto"/>
        </w:rPr>
      </w:pPr>
      <w:r>
        <w:rPr>
          <w:color w:val="auto"/>
        </w:rPr>
        <w:t>Микросоциальная среда (ближний круг):</w:t>
      </w:r>
    </w:p>
    <w:p>
      <w:pPr>
        <w:pStyle w:val="Normal"/>
        <w:rPr>
          <w:color w:val="auto"/>
        </w:rPr>
      </w:pPr>
      <w:r>
        <w:rPr>
          <w:color w:val="auto"/>
        </w:rPr>
        <w:t>Качество семейных отношений (дисфункция, конфликты, отсутствие привязанности, история аддикций в семье).</w:t>
      </w:r>
    </w:p>
    <w:p>
      <w:pPr>
        <w:pStyle w:val="Normal"/>
        <w:rPr>
          <w:color w:val="auto"/>
        </w:rPr>
      </w:pPr>
      <w:r>
        <w:rPr>
          <w:color w:val="auto"/>
        </w:rPr>
        <w:t>Наличие или отсутствие социальной поддержки (друзья, значимые взрослые).</w:t>
      </w:r>
    </w:p>
    <w:p>
      <w:pPr>
        <w:pStyle w:val="Normal"/>
        <w:rPr>
          <w:color w:val="auto"/>
        </w:rPr>
      </w:pPr>
      <w:r>
        <w:rPr>
          <w:color w:val="auto"/>
        </w:rPr>
        <w:t>Образовательный статус и академические достижения.</w:t>
      </w:r>
    </w:p>
    <w:p>
      <w:pPr>
        <w:pStyle w:val="Normal"/>
        <w:rPr>
          <w:color w:val="auto"/>
        </w:rPr>
      </w:pPr>
      <w:r>
        <w:rPr>
          <w:color w:val="auto"/>
        </w:rPr>
        <w:t>Макросоциальная среда (общество):</w:t>
      </w:r>
    </w:p>
    <w:p>
      <w:pPr>
        <w:pStyle w:val="Normal"/>
        <w:rPr>
          <w:color w:val="auto"/>
        </w:rPr>
      </w:pPr>
      <w:r>
        <w:rPr>
          <w:color w:val="auto"/>
        </w:rPr>
        <w:t>Социально-экономические условия района проживания (бедность, безработица).</w:t>
      </w:r>
    </w:p>
    <w:p>
      <w:pPr>
        <w:pStyle w:val="Normal"/>
        <w:rPr>
          <w:color w:val="auto"/>
        </w:rPr>
      </w:pPr>
      <w:r>
        <w:rPr>
          <w:color w:val="auto"/>
        </w:rPr>
        <w:t>Преобладающие общественные нормы и толерантность к употреблению ПАВ.</w:t>
      </w:r>
    </w:p>
    <w:p>
      <w:pPr>
        <w:pStyle w:val="Normal"/>
        <w:rPr>
          <w:color w:val="auto"/>
        </w:rPr>
      </w:pPr>
      <w:r>
        <w:rPr>
          <w:color w:val="auto"/>
        </w:rPr>
        <w:t>Доступность психоактивных веществ или объектов зависимости (например, азартных игр).</w:t>
      </w:r>
    </w:p>
    <w:p>
      <w:pPr>
        <w:pStyle w:val="Normal"/>
        <w:rPr>
          <w:color w:val="auto"/>
        </w:rPr>
      </w:pPr>
      <w:r>
        <w:rPr>
          <w:color w:val="auto"/>
        </w:rPr>
        <w:t>Влияние референтных групп (сверстники, субкультуры).</w:t>
      </w:r>
    </w:p>
    <w:p>
      <w:pPr>
        <w:pStyle w:val="Normal"/>
        <w:rPr>
          <w:i/>
          <w:i/>
          <w:iCs/>
          <w:color w:val="auto"/>
        </w:rPr>
      </w:pPr>
      <w:r>
        <w:rPr>
          <w:i/>
          <w:iCs/>
          <w:color w:val="auto"/>
        </w:rPr>
        <w:t>Культурные:</w:t>
      </w:r>
    </w:p>
    <w:p>
      <w:pPr>
        <w:pStyle w:val="Normal"/>
        <w:rPr>
          <w:color w:val="auto"/>
        </w:rPr>
      </w:pPr>
      <w:r>
        <w:rPr>
          <w:color w:val="auto"/>
        </w:rPr>
        <w:t>Традиции употребления определенных веществ (например, алкоголя), отношение к альтернативным способам проведения досуга и снятия стресса.</w:t>
      </w:r>
    </w:p>
    <w:p>
      <w:pPr>
        <w:pStyle w:val="Normal"/>
        <w:rPr>
          <w:i/>
          <w:i/>
          <w:iCs/>
          <w:color w:val="auto"/>
        </w:rPr>
      </w:pPr>
      <w:r>
        <w:rPr>
          <w:i/>
          <w:iCs/>
          <w:color w:val="auto"/>
        </w:rPr>
        <w:t>Социально-экономические: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Уровень экономического неравенства, доступность ресурсов для самореализации, образования, досуга, качество системы здравоохранения – факторы, опосредованно влияющие на хронический стресс и фрустрацию населения.</w:t>
      </w:r>
    </w:p>
    <w:p>
      <w:pPr>
        <w:pStyle w:val="Normal"/>
        <w:rPr>
          <w:color w:val="auto"/>
        </w:rPr>
      </w:pPr>
      <w:r>
        <w:rPr>
          <w:color w:val="auto"/>
        </w:rPr>
        <w:t>Указанные факторы не действуют изолированно. Они находятся в сложном взаимодействии, потенцируя (усиливая) влияние друг друга. Например, генетическая предрасположенность (био) может реализоваться только при наличии психологического стресса (психо) и доступности вещества (соц), усугубляемых экономической депривацией (культ).</w:t>
      </w:r>
    </w:p>
    <w:p>
      <w:pPr>
        <w:pStyle w:val="Heading3"/>
        <w:rPr>
          <w:rFonts w:eastAsia="" w:eastAsiaTheme="minorEastAsia"/>
          <w:color w:val="auto"/>
        </w:rPr>
      </w:pPr>
      <w:r>
        <w:rPr>
          <w:rFonts w:eastAsia="" w:eastAsiaTheme="minorEastAsia"/>
          <w:color w:val="auto"/>
        </w:rPr>
      </w:r>
    </w:p>
    <w:p>
      <w:pPr>
        <w:pStyle w:val="Heading3"/>
        <w:rPr>
          <w:rFonts w:eastAsia="" w:eastAsiaTheme="minorEastAsia"/>
          <w:color w:val="auto"/>
        </w:rPr>
      </w:pPr>
      <w:bookmarkStart w:id="9" w:name="_Toc206694048"/>
      <w:r>
        <w:rPr>
          <w:rFonts w:eastAsia="" w:eastAsiaTheme="minorEastAsia"/>
          <w:color w:val="auto"/>
        </w:rPr>
        <w:t>1.3 Виды зависимого поведения:</w:t>
      </w:r>
      <w:bookmarkEnd w:id="9"/>
    </w:p>
    <w:p>
      <w:pPr>
        <w:pStyle w:val="Normal"/>
        <w:rPr>
          <w:color w:val="auto"/>
          <w:shd w:fill="FFFFFF" w:val="clear"/>
        </w:rPr>
      </w:pPr>
      <w:r>
        <w:rPr>
          <w:color w:val="000000"/>
          <w:shd w:fill="FFFFFF" w:val="clear"/>
        </w:rPr>
        <w:t>Аддикция представляет собой многогранное расстройство, которое принято классифицировать на две обширные категории: зависимости, вызванные употреблением психоактивных веществ (химические), и поведенческие аддикции (нехимические).</w:t>
      </w:r>
    </w:p>
    <w:p>
      <w:pPr>
        <w:pStyle w:val="Normal"/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Нехимические (поведенческие) зависимости</w:t>
      </w:r>
      <w:r>
        <w:rPr>
          <w:color w:val="000000"/>
          <w:shd w:fill="FFFFFF" w:val="clear"/>
        </w:rPr>
        <w:t xml:space="preserve"> выражаются в компульсивном участии в определенной деятельности, несмотря на негативные жизненные последствия. К этой группе относятся:</w:t>
      </w:r>
    </w:p>
    <w:p>
      <w:pPr>
        <w:pStyle w:val="Normal"/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Гэмблинг</w:t>
      </w:r>
      <w:r>
        <w:rPr>
          <w:color w:val="000000"/>
          <w:shd w:fill="FFFFFF" w:val="clear"/>
        </w:rPr>
        <w:t xml:space="preserve"> (игровая зависимость): патологическая тяга к азартным играм.</w:t>
      </w:r>
    </w:p>
    <w:p>
      <w:pPr>
        <w:pStyle w:val="Normal"/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Цифровые аддикции:</w:t>
      </w:r>
      <w:r>
        <w:rPr>
          <w:color w:val="000000"/>
          <w:shd w:fill="FFFFFF" w:val="clear"/>
        </w:rPr>
        <w:t xml:space="preserve"> компьютерная и интернет-зависимость, характеризующиеся навязчивым стремлением к погружению в виртуальные пространства и онлайн-активность.</w:t>
      </w:r>
    </w:p>
    <w:p>
      <w:pPr>
        <w:pStyle w:val="Normal"/>
        <w:rPr>
          <w:color w:val="auto"/>
          <w:shd w:fill="FFFFFF" w:val="clear"/>
        </w:rPr>
      </w:pPr>
      <w:r>
        <w:rPr>
          <w:color w:val="000000"/>
          <w:shd w:fill="FFFFFF" w:val="clear"/>
        </w:rPr>
        <w:t>Данные формы зависимого поведения встречаются у обоих полов, однако эпидемиологические исследования показывают более высокую распространенность игровой и компьютерной одержимости среди мужской части населения.</w:t>
      </w:r>
    </w:p>
    <w:p>
      <w:pPr>
        <w:pStyle w:val="Normal"/>
        <w:rPr>
          <w:color w:val="auto"/>
          <w:shd w:fill="FFFFFF" w:val="clear"/>
        </w:rPr>
      </w:pPr>
      <w:r>
        <w:rPr>
          <w:color w:val="000000"/>
          <w:shd w:fill="FFFFFF" w:val="clear"/>
        </w:rPr>
        <w:t xml:space="preserve">Отдельную подкатегорию составляют аддикции отношений, такие как </w:t>
      </w:r>
      <w:r>
        <w:rPr>
          <w:b/>
          <w:bCs/>
          <w:color w:val="000000"/>
          <w:shd w:fill="FFFFFF" w:val="clear"/>
        </w:rPr>
        <w:t>сексуальная и любовная</w:t>
      </w:r>
      <w:r>
        <w:rPr>
          <w:color w:val="000000"/>
          <w:shd w:fill="FFFFFF" w:val="clear"/>
        </w:rPr>
        <w:t>. Их фундаментом является не недостаток контроля в прямом смысле, а глубокая эмоциональная дисрегуляция и попытка компенсировать внутреннюю пустоту, тревогу или низкую самооценку через интенсивные, но часто деструктивные отношения с партнером.</w:t>
      </w:r>
    </w:p>
    <w:p>
      <w:pPr>
        <w:pStyle w:val="Normal"/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Химические зависимости</w:t>
      </w:r>
      <w:r>
        <w:rPr>
          <w:color w:val="000000"/>
          <w:shd w:fill="FFFFFF" w:val="clear"/>
        </w:rPr>
        <w:t xml:space="preserve"> связаны с употреблением веществ, напрямую влияющих на психику и работу центральной нервной системы. Статистически они более характерны для взрослых мужчин, хотя гендерный разрыв в последнее время сокращается. К ним относятся:</w:t>
      </w:r>
    </w:p>
    <w:p>
      <w:pPr>
        <w:pStyle w:val="ListParagraph"/>
        <w:numPr>
          <w:ilvl w:val="0"/>
          <w:numId w:val="3"/>
        </w:numPr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Наркомания:</w:t>
      </w:r>
      <w:r>
        <w:rPr>
          <w:color w:val="000000"/>
          <w:shd w:fill="FFFFFF" w:val="clear"/>
        </w:rPr>
        <w:t> обусловлена непреодолимым патологическим влечением к наркотическим средствам, что неминуемо ведет к тотальному физическому истощению и глубоким личностным изменениям.</w:t>
      </w:r>
    </w:p>
    <w:p>
      <w:pPr>
        <w:pStyle w:val="ListParagraph"/>
        <w:numPr>
          <w:ilvl w:val="0"/>
          <w:numId w:val="3"/>
        </w:numPr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Алкоголизм:</w:t>
      </w:r>
      <w:r>
        <w:rPr>
          <w:color w:val="000000"/>
          <w:shd w:fill="FFFFFF" w:val="clear"/>
        </w:rPr>
        <w:t> проявляется в форме неуправляемой тяги к этанолсодержащим продуктам, приводя к тяжелым психоневрологическим и соматическим патологиям (цирроз, полинейропатия, энцефалопатия).</w:t>
      </w:r>
    </w:p>
    <w:p>
      <w:pPr>
        <w:pStyle w:val="ListParagraph"/>
        <w:numPr>
          <w:ilvl w:val="0"/>
          <w:numId w:val="3"/>
        </w:numPr>
        <w:rPr>
          <w:color w:val="auto"/>
          <w:shd w:fill="FFFFFF" w:val="clear"/>
        </w:rPr>
      </w:pPr>
      <w:r>
        <w:rPr>
          <w:b/>
          <w:bCs/>
          <w:color w:val="000000"/>
          <w:shd w:fill="FFFFFF" w:val="clear"/>
        </w:rPr>
        <w:t>Никотиновая зависимость:</w:t>
      </w:r>
      <w:r>
        <w:rPr>
          <w:color w:val="000000"/>
          <w:shd w:fill="FFFFFF" w:val="clear"/>
        </w:rPr>
        <w:t> хотя ее психосоциальные последствия часто менее драматичны, она остается серьезным фактором риска развития сердечно-сосудистых, онкологических и бронхолегочных заболеваний, формируя стойкую физическую привязанность.</w:t>
      </w:r>
    </w:p>
    <w:p>
      <w:pPr>
        <w:pStyle w:val="Normal"/>
        <w:rPr>
          <w:color w:val="auto"/>
          <w:shd w:fill="FFFFFF" w:val="clear"/>
        </w:rPr>
      </w:pPr>
      <w:r>
        <w:rPr>
          <w:color w:val="000000"/>
          <w:shd w:fill="FFFFFF" w:val="clear"/>
        </w:rPr>
        <w:t>Все виды аддикций объединяет общий механизм: они "эксплуатируют" систему вознаграждения мозга, создавая порочный круг патологического влечения и потере контроля над поведением.</w:t>
      </w:r>
    </w:p>
    <w:p>
      <w:pPr>
        <w:pStyle w:val="Normal"/>
        <w:rPr>
          <w:color w:val="auto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Heading3"/>
        <w:rPr>
          <w:color w:val="auto"/>
          <w:shd w:fill="FFFFFF" w:val="clear"/>
        </w:rPr>
      </w:pPr>
      <w:bookmarkStart w:id="10" w:name="_Toc206694049"/>
      <w:r>
        <w:rPr>
          <w:color w:val="000000"/>
          <w:shd w:fill="FFFFFF" w:val="clear"/>
        </w:rPr>
        <w:t>1.4 Психоактивные вещества</w:t>
      </w:r>
      <w:bookmarkEnd w:id="10"/>
    </w:p>
    <w:p>
      <w:pPr>
        <w:pStyle w:val="Normal"/>
        <w:rPr>
          <w:color w:val="auto"/>
        </w:rPr>
      </w:pPr>
      <w:r>
        <w:rPr>
          <w:color w:val="auto"/>
        </w:rPr>
        <w:t>В данной работе я хочу подробнее остановится на психоактивных веществах. Так называют химические соединения, способные напрямую воздействовать на центральную нервную систему, что приводит к временному или стойкому видоизменению психического состояния человека, его восприятия, настроения и сознания. Даже единичный прием таких соединений может спровоцировать субъективно приятные эмоциональные состояния, однако их регулярное использование формирует устойчивую физиологическую и психологическую потребность, лежащую в основе зависимости.</w:t>
      </w:r>
    </w:p>
    <w:p>
      <w:pPr>
        <w:pStyle w:val="Normal"/>
        <w:rPr>
          <w:color w:val="auto"/>
        </w:rPr>
      </w:pPr>
      <w:r>
        <w:rPr>
          <w:color w:val="auto"/>
        </w:rPr>
        <w:t>Различают следующие виды ПАВ: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1.</w:t>
        <w:tab/>
        <w:t xml:space="preserve">Алкоголь </w:t>
      </w:r>
      <w:r>
        <w:rPr>
          <w:color w:val="auto"/>
        </w:rPr>
        <w:t>- несмотря на то, что этиловый спирт юридически приравнен к пищевой продукции, его фармакологические свойства однозначно определяют его как мощное ПАВ.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2.</w:t>
        <w:tab/>
        <w:t>Наркотические средства</w:t>
      </w:r>
      <w:r>
        <w:rPr>
          <w:color w:val="auto"/>
        </w:rPr>
        <w:t xml:space="preserve"> – для официального признания вещества наркотиком оно должно соответствовать трем обязательным критериям:</w:t>
      </w:r>
    </w:p>
    <w:p>
      <w:pPr>
        <w:pStyle w:val="Normal"/>
        <w:rPr>
          <w:color w:val="auto"/>
        </w:rPr>
      </w:pPr>
      <w:r>
        <w:rPr>
          <w:color w:val="auto"/>
        </w:rPr>
        <w:t>а) медицинскому: обладает выраженным психоактивным эффектом (способность влиять на психические функции);</w:t>
      </w:r>
    </w:p>
    <w:p>
      <w:pPr>
        <w:pStyle w:val="Normal"/>
        <w:rPr>
          <w:color w:val="auto"/>
        </w:rPr>
      </w:pPr>
      <w:r>
        <w:rPr>
          <w:color w:val="auto"/>
        </w:rPr>
        <w:t>б) социальному: его немедицинское употребление представляет значительную угрозу для общества;</w:t>
      </w:r>
    </w:p>
    <w:p>
      <w:pPr>
        <w:pStyle w:val="Normal"/>
        <w:rPr>
          <w:color w:val="auto"/>
        </w:rPr>
      </w:pPr>
      <w:r>
        <w:rPr>
          <w:color w:val="auto"/>
        </w:rPr>
        <w:t>в) юридическому (правовому): включено в официальный государственный перечень запрещенных наркотических средств и находится под правовым контролем.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3.</w:t>
        <w:tab/>
        <w:t xml:space="preserve">Ненаркотические ПАВ (Токсические вещества). </w:t>
      </w:r>
      <w:r>
        <w:rPr>
          <w:color w:val="auto"/>
        </w:rPr>
        <w:t>К этой группе относятся психоактивные соединения, не внесенные в список наркотиков, но обладающие сходным механизмом действия (например, некоторые летучие растворители, аптечные препараты с одурманивающим эффектом).</w:t>
      </w:r>
    </w:p>
    <w:p>
      <w:pPr>
        <w:pStyle w:val="Normal"/>
        <w:rPr>
          <w:color w:val="auto"/>
        </w:rPr>
      </w:pPr>
      <w:r>
        <w:rPr>
          <w:color w:val="auto"/>
        </w:rPr>
        <w:t>Клинические формы зависимостей:</w:t>
      </w:r>
    </w:p>
    <w:p>
      <w:pPr>
        <w:pStyle w:val="Normal"/>
        <w:rPr>
          <w:color w:val="auto"/>
        </w:rPr>
      </w:pPr>
      <w:r>
        <w:rPr>
          <w:color w:val="auto"/>
        </w:rPr>
        <w:t>Нозологическая классификация заболеваний напрямую зависит от типа употребляемого вещества: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Наркомания</w:t>
      </w:r>
      <w:r>
        <w:rPr>
          <w:color w:val="auto"/>
        </w:rPr>
        <w:t xml:space="preserve"> (по МКБ-10 – синдром зависимости от наркотических веществ) – тяжелое расстройство, возникающее вследствие систематического приема веществ, официально признанных наркотическими. Проявляется комплексом психических и физиологических нарушений, непреодолимой тягой (например, героиновая, кокаиновая, амфетаминовая зависимость).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Алкогольная зависимость</w:t>
      </w:r>
      <w:r>
        <w:rPr>
          <w:color w:val="auto"/>
        </w:rPr>
        <w:t xml:space="preserve"> (алкоголизм, хронический алкоголизм, по МКБ-10 – синдром зависимости от алкоголя) – заболевание, характеризующееся патологическим влечением к ethanolсодержащим напиткам (вино, пиво, крепкий алкоголь) с последующей деградацией личности и поражением внутренних органов.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Токсикомания</w:t>
      </w:r>
      <w:r>
        <w:rPr>
          <w:color w:val="auto"/>
        </w:rPr>
        <w:t xml:space="preserve"> – клинически идентична наркомании, но развивается в результате злоупотребления веществами, не отнесенными к наркотикам юридически (например, ингалянты, снотворные).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Политоксикомании</w:t>
      </w:r>
      <w:r>
        <w:rPr>
          <w:color w:val="auto"/>
        </w:rPr>
        <w:t xml:space="preserve"> – зависимость, сформированная от двух и более ненаркотических ПАВ.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>Полинаркомания</w:t>
      </w:r>
      <w:r>
        <w:rPr>
          <w:color w:val="auto"/>
        </w:rPr>
        <w:t xml:space="preserve"> – сочетанная зависимость от нескольких наркотических средств.</w:t>
      </w:r>
    </w:p>
    <w:p>
      <w:pPr>
        <w:pStyle w:val="Normal"/>
        <w:rPr>
          <w:color w:val="auto"/>
        </w:rPr>
      </w:pPr>
      <w:r>
        <w:rPr>
          <w:b/>
          <w:color w:val="auto"/>
        </w:rPr>
        <w:t xml:space="preserve">Осложненная наркомания - </w:t>
      </w:r>
      <w:r>
        <w:rPr>
          <w:color w:val="auto"/>
        </w:rPr>
        <w:t>диагноз, устанавливаемый при одновременном наличии зависимости от наркотического и ненаркотического вещества.</w:t>
      </w:r>
    </w:p>
    <w:p>
      <w:pPr>
        <w:pStyle w:val="Normal"/>
        <w:rPr>
          <w:color w:val="auto"/>
        </w:rPr>
      </w:pPr>
      <w:r>
        <w:rPr>
          <w:color w:val="auto"/>
        </w:rPr>
        <w:t>Перечень запрещенных веществ является динамическим. По мере появления новых синтетических препаратов и изменения их оборота ранее считавшиеся токсикоманиями формы зависимостей могут быть официально переквалифицированы в наркомании.</w:t>
      </w:r>
    </w:p>
    <w:p>
      <w:pPr>
        <w:pStyle w:val="Normal"/>
        <w:spacing w:lineRule="auto" w:line="259" w:before="0" w:after="160"/>
        <w:ind w:hanging="0"/>
        <w:jc w:val="lef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11" w:name="_Toc206694050"/>
      <w:r>
        <w:rPr>
          <w:color w:val="auto"/>
          <w:sz w:val="28"/>
          <w:szCs w:val="28"/>
        </w:rPr>
        <w:t>Глава 2. Профилактика злоупотребления ПАВ и зависимого поведения</w:t>
      </w:r>
      <w:bookmarkEnd w:id="11"/>
    </w:p>
    <w:p>
      <w:pPr>
        <w:pStyle w:val="Heading3"/>
        <w:rPr>
          <w:color w:val="auto"/>
        </w:rPr>
      </w:pPr>
      <w:bookmarkStart w:id="12" w:name="_Toc206694051"/>
      <w:r>
        <w:rPr>
          <w:color w:val="auto"/>
        </w:rPr>
        <w:t xml:space="preserve">2.1 </w:t>
      </w:r>
      <w:bookmarkStart w:id="13" w:name="_Hlk206102411"/>
      <w:r>
        <w:rPr>
          <w:color w:val="auto"/>
        </w:rPr>
        <w:t>Основ</w:t>
      </w:r>
      <w:bookmarkEnd w:id="13"/>
      <w:r>
        <w:rPr>
          <w:color w:val="auto"/>
        </w:rPr>
        <w:t>ы профилактики зависимого поведения</w:t>
      </w:r>
      <w:bookmarkEnd w:id="12"/>
    </w:p>
    <w:p>
      <w:pPr>
        <w:pStyle w:val="Normal"/>
        <w:rPr>
          <w:color w:val="auto"/>
        </w:rPr>
      </w:pPr>
      <w:r>
        <w:rPr>
          <w:color w:val="auto"/>
        </w:rPr>
        <w:t>Профилактика формирования зависимостей представляет собой многоуровневую стратегию, которая должна реализовываться на всех этапах социального взаимодействия — от образовательных учреждений до общегосударственной политики. Ключевая задача эффективной профилактики — своевременное выявление и нейтрализация факторов, способствующих развитию аддиктивного поведения, которые условно делятся на факторы риска и протективные (защитные) факторы.</w:t>
      </w:r>
    </w:p>
    <w:p>
      <w:pPr>
        <w:pStyle w:val="Normal"/>
        <w:rPr>
          <w:color w:val="auto"/>
        </w:rPr>
      </w:pPr>
      <w:r>
        <w:rPr>
          <w:color w:val="auto"/>
        </w:rPr>
        <w:t>К элементам риска, повышающим вероятность вовлечения в употребление ПАВ, относятся: неблагополучная семейная обстановка, отсутствие эмоциональной поддержки со стороны близких, деструктивные отношения с родителями и сверстниками. В противовес им, защитные факторы — такие как гармонично сформированная личность, социальная активность, конструктивные межличностные связи и развитые навыки совладания со стрессом — создают психологический «иммунитет» и снижают вероятность развития зависимости.</w:t>
      </w:r>
    </w:p>
    <w:p>
      <w:pPr>
        <w:pStyle w:val="Normal"/>
        <w:rPr>
          <w:color w:val="auto"/>
        </w:rPr>
      </w:pPr>
      <w:r>
        <w:rPr>
          <w:color w:val="auto"/>
        </w:rPr>
        <w:t>Фундаментом превентивных мер является целостное развитие личности, которое подразумевает успешное освоение ключевых социальных ролей: физической (телесной), детской, гендерной (мужской/женской), родительской, партнёрской и профессиональной. Эти социальные идентичности определяют характер взаимодействия человека с миром и формируют его способность выбирать здоровые и адаптивные стратегии для удовлетворения своих потребностей.</w:t>
      </w:r>
    </w:p>
    <w:p>
      <w:pPr>
        <w:pStyle w:val="Normal"/>
        <w:rPr>
          <w:color w:val="auto"/>
        </w:rPr>
      </w:pPr>
      <w:r>
        <w:rPr>
          <w:color w:val="auto"/>
        </w:rPr>
        <w:t>Среди практических мер, направленных на усиление защитных механизмов, выделяются:</w:t>
      </w:r>
    </w:p>
    <w:p>
      <w:pPr>
        <w:pStyle w:val="Normal"/>
        <w:rPr>
          <w:color w:val="auto"/>
        </w:rPr>
      </w:pPr>
      <w:r>
        <w:rPr>
          <w:color w:val="auto"/>
        </w:rPr>
        <w:t>Проведение системных просветительских мероприятий, повышающих осведомлённость о последствиях употребления ПАВ;</w:t>
      </w:r>
    </w:p>
    <w:p>
      <w:pPr>
        <w:pStyle w:val="Normal"/>
        <w:rPr>
          <w:color w:val="auto"/>
        </w:rPr>
      </w:pPr>
      <w:r>
        <w:rPr>
          <w:color w:val="auto"/>
        </w:rPr>
        <w:t>Создание инклюзивной и поддерживающей среды в образовательных учреждениях и местных сообществах;</w:t>
      </w:r>
    </w:p>
    <w:p>
      <w:pPr>
        <w:pStyle w:val="Normal"/>
        <w:rPr>
          <w:color w:val="auto"/>
        </w:rPr>
      </w:pPr>
      <w:r>
        <w:rPr>
          <w:color w:val="auto"/>
        </w:rPr>
        <w:t>Организация доступных досуговых и волонтёрских программ, предоставляющих альтернативные формы самореализации.</w:t>
      </w:r>
    </w:p>
    <w:p>
      <w:pPr>
        <w:pStyle w:val="Normal"/>
        <w:rPr>
          <w:color w:val="auto"/>
        </w:rPr>
      </w:pPr>
      <w:r>
        <w:rPr>
          <w:color w:val="auto"/>
        </w:rPr>
        <w:t>Особое значение имеет раннее выявление групп риска и своевременное вмешательство, включающее консультации психологов, социальных работников и медицинских специалистов. Регулярный мониторинг и профилактические беседы позволяют предотвратить переход этапа эпизодического употребления в хроническую форму зависимости.</w:t>
      </w:r>
    </w:p>
    <w:p>
      <w:pPr>
        <w:pStyle w:val="Normal"/>
        <w:rPr>
          <w:color w:val="auto"/>
        </w:rPr>
      </w:pPr>
      <w:r>
        <w:rPr>
          <w:color w:val="auto"/>
        </w:rPr>
        <w:t>Согласно классификации ВОЗ, система профилактики делится на три уровня:</w:t>
      </w:r>
    </w:p>
    <w:p>
      <w:pPr>
        <w:pStyle w:val="ListParagraph"/>
        <w:numPr>
          <w:ilvl w:val="0"/>
          <w:numId w:val="4"/>
        </w:numPr>
        <w:rPr>
          <w:color w:val="auto"/>
        </w:rPr>
      </w:pPr>
      <w:r>
        <w:rPr>
          <w:b/>
          <w:bCs/>
          <w:color w:val="auto"/>
        </w:rPr>
        <w:t>Первичная профилактика</w:t>
      </w:r>
      <w:r>
        <w:rPr>
          <w:color w:val="auto"/>
        </w:rPr>
        <w:t> — направлена на предотвращение возникновения зависимости у здоровых людей;</w:t>
      </w:r>
    </w:p>
    <w:p>
      <w:pPr>
        <w:pStyle w:val="ListParagraph"/>
        <w:numPr>
          <w:ilvl w:val="0"/>
          <w:numId w:val="4"/>
        </w:numPr>
        <w:rPr>
          <w:color w:val="auto"/>
        </w:rPr>
      </w:pPr>
      <w:r>
        <w:rPr>
          <w:b/>
          <w:bCs/>
          <w:color w:val="auto"/>
        </w:rPr>
        <w:t>Вторичная профилактика</w:t>
      </w:r>
      <w:r>
        <w:rPr>
          <w:color w:val="auto"/>
        </w:rPr>
        <w:t> — ориентирована на раннее выявление и работу с группами риска;</w:t>
      </w:r>
    </w:p>
    <w:p>
      <w:pPr>
        <w:pStyle w:val="ListParagraph"/>
        <w:numPr>
          <w:ilvl w:val="0"/>
          <w:numId w:val="4"/>
        </w:numPr>
        <w:rPr>
          <w:color w:val="auto"/>
        </w:rPr>
      </w:pPr>
      <w:r>
        <w:rPr>
          <w:b/>
          <w:bCs/>
          <w:color w:val="auto"/>
        </w:rPr>
        <w:t>Третичная профилактика</w:t>
      </w:r>
      <w:r>
        <w:rPr>
          <w:color w:val="auto"/>
        </w:rPr>
        <w:t> — включает реабилитацию и ресоциализацию лиц с установленной зависимостью, направленную на предотвращение рецидивов.</w:t>
      </w:r>
    </w:p>
    <w:p>
      <w:pPr>
        <w:pStyle w:val="Normal"/>
        <w:rPr>
          <w:color w:val="auto"/>
        </w:rPr>
      </w:pPr>
      <w:r>
        <w:rPr>
          <w:color w:val="auto"/>
        </w:rPr>
      </w:r>
    </w:p>
    <w:p>
      <w:pPr>
        <w:pStyle w:val="Heading3"/>
        <w:rPr>
          <w:color w:val="auto"/>
        </w:rPr>
      </w:pPr>
      <w:bookmarkStart w:id="14" w:name="_Toc206694052"/>
      <w:r>
        <w:rPr>
          <w:color w:val="auto"/>
        </w:rPr>
        <w:t>2.2 Первичная профилактика</w:t>
      </w:r>
      <w:bookmarkEnd w:id="14"/>
    </w:p>
    <w:p>
      <w:pPr>
        <w:pStyle w:val="Normal"/>
        <w:rPr>
          <w:color w:val="auto"/>
        </w:rPr>
      </w:pPr>
      <w:r>
        <w:rPr>
          <w:color w:val="auto"/>
        </w:rPr>
        <w:t xml:space="preserve">Ключевым элементом превентивной деятельности в системе образования является </w:t>
      </w:r>
      <w:r>
        <w:rPr>
          <w:b/>
          <w:bCs/>
          <w:color w:val="auto"/>
        </w:rPr>
        <w:t>первичная</w:t>
      </w:r>
      <w:r>
        <w:rPr>
          <w:color w:val="auto"/>
        </w:rPr>
        <w:t xml:space="preserve"> профилактика, которая в основном осуществляется на базе общеобразовательных школ. Её концептуальную основу составляет педагогически ориентированная превенция, базирующаяся на интеграции психолого-педагогических методик.</w:t>
      </w:r>
    </w:p>
    <w:p>
      <w:pPr>
        <w:pStyle w:val="Normal"/>
        <w:rPr>
          <w:color w:val="auto"/>
        </w:rPr>
      </w:pPr>
      <w:r>
        <w:rPr>
          <w:color w:val="auto"/>
        </w:rPr>
        <w:t>Данный подход направлен на формирование и укрепление личностного потенциала учащихся, способствующего повышению их резильентности к деструктивным средовым воздействиям. В рамках этой работы проводится просветительская деятельность, раскрывающая многоплановый вред употребления ПАВ — не только для физического здоровья молодежи, но и для её социально-психологического статуса, образовательных и карьерных перспектив, а также возможности создания семьи в будущем. Именно поэтому в современной практике преодоления проблем, связанных со злоупотреблением психоактивными веществами, главный акцент делается на превентивных мероприятиях среди учащихся.</w:t>
      </w:r>
    </w:p>
    <w:p>
      <w:pPr>
        <w:pStyle w:val="Normal"/>
        <w:rPr>
          <w:color w:val="auto"/>
        </w:rPr>
      </w:pPr>
      <w:r>
        <w:rPr>
          <w:color w:val="auto"/>
        </w:rPr>
        <w:t>Эффективность первичной профилактики напрямую коррелирует с воздействием соответствующих программ на следующие социально-психологические характеристики подростков: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повышенный уровень тревожности;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низкие показатели социально-психологической адаптации;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высокая внушаемость, конформность, эмоциональная лабильность;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склонность к подчинению, замкнутость, низкая самооценка;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наличие конфликтных ситуаций и неудовлетворённость отношениями в семье и школьном коллективе;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выраженное переживание одиночества;</w:t>
      </w:r>
    </w:p>
    <w:p>
      <w:pPr>
        <w:pStyle w:val="ListParagraph"/>
        <w:numPr>
          <w:ilvl w:val="0"/>
          <w:numId w:val="5"/>
        </w:numPr>
        <w:rPr>
          <w:color w:val="auto"/>
        </w:rPr>
      </w:pPr>
      <w:r>
        <w:rPr>
          <w:color w:val="auto"/>
        </w:rPr>
        <w:t>повышенная потребность в поиске новых ощущений.</w:t>
      </w:r>
    </w:p>
    <w:p>
      <w:pPr>
        <w:pStyle w:val="Normal"/>
        <w:rPr>
          <w:color w:val="auto"/>
        </w:rPr>
      </w:pPr>
      <w:r>
        <w:rPr>
          <w:color w:val="auto"/>
        </w:rPr>
        <w:t>В российской образовательной практике накоплен значительный опыт разработки и внедрения программ первичной профилактики употребления ПАВ среди подростков. Методологической основой большинства из них выступает технология социально-психологического тренинга.</w:t>
      </w:r>
    </w:p>
    <w:p>
      <w:pPr>
        <w:pStyle w:val="Normal"/>
        <w:rPr>
          <w:color w:val="auto"/>
        </w:rPr>
      </w:pPr>
      <w:r>
        <w:rPr>
          <w:color w:val="auto"/>
        </w:rPr>
        <w:t>Социально-психологический тренинг представляет собой форму групповой работы, нацеленную на комплексное развитие личности. В процессе тренинга формируются ключевые коммуникативные и поведенческие навыки, способности к саморефлексии и личностному росту, что в совокупности создаёт прочный психологический барьер против вовлечения в аддиктивное поведение.</w:t>
      </w:r>
    </w:p>
    <w:p>
      <w:pPr>
        <w:pStyle w:val="Normal"/>
        <w:rPr>
          <w:color w:val="auto"/>
        </w:rPr>
      </w:pPr>
      <w:r>
        <w:rPr>
          <w:color w:val="auto"/>
        </w:rPr>
      </w:r>
    </w:p>
    <w:p>
      <w:pPr>
        <w:pStyle w:val="Heading3"/>
        <w:rPr>
          <w:color w:val="auto"/>
        </w:rPr>
      </w:pPr>
      <w:bookmarkStart w:id="15" w:name="_Toc206694053"/>
      <w:r>
        <w:rPr>
          <w:color w:val="auto"/>
        </w:rPr>
        <w:t>2.3 Вторичная профилактика</w:t>
      </w:r>
      <w:bookmarkEnd w:id="15"/>
    </w:p>
    <w:p>
      <w:pPr>
        <w:pStyle w:val="Normal"/>
        <w:rPr>
          <w:color w:val="auto"/>
        </w:rPr>
      </w:pPr>
      <w:r>
        <w:rPr>
          <w:b/>
          <w:bCs/>
          <w:color w:val="auto"/>
        </w:rPr>
        <w:t>Вторичная</w:t>
      </w:r>
      <w:r>
        <w:rPr>
          <w:color w:val="auto"/>
        </w:rPr>
        <w:t xml:space="preserve"> профилактика представляет собой комплекс междисциплинарных мероприятий (социальных, педагогических, психологических и медицинских), нацеленных на предупреждение развития синдрома зависимости у лиц, уже имеющих опыт употребления психоактивных веществ.</w:t>
      </w:r>
    </w:p>
    <w:p>
      <w:pPr>
        <w:pStyle w:val="Normal"/>
        <w:rPr>
          <w:color w:val="auto"/>
        </w:rPr>
      </w:pPr>
      <w:r>
        <w:rPr>
          <w:color w:val="auto"/>
        </w:rPr>
        <w:t>Целевые группы включают:</w:t>
      </w:r>
    </w:p>
    <w:p>
      <w:pPr>
        <w:pStyle w:val="ListParagraph"/>
        <w:numPr>
          <w:ilvl w:val="0"/>
          <w:numId w:val="6"/>
        </w:numPr>
        <w:rPr>
          <w:color w:val="auto"/>
        </w:rPr>
      </w:pPr>
      <w:r>
        <w:rPr>
          <w:color w:val="auto"/>
        </w:rPr>
        <w:t>подростков и молодёжь, систематически употребляющих ПАВ, но у которых ещё не сформировался диагностируемый наркологический диагноз (алкоголизм, наркомания, токсикомания);</w:t>
      </w:r>
    </w:p>
    <w:p>
      <w:pPr>
        <w:pStyle w:val="ListParagraph"/>
        <w:numPr>
          <w:ilvl w:val="0"/>
          <w:numId w:val="6"/>
        </w:numPr>
        <w:rPr>
          <w:color w:val="auto"/>
        </w:rPr>
      </w:pPr>
      <w:r>
        <w:rPr>
          <w:color w:val="auto"/>
        </w:rPr>
        <w:t>родителей несовершеннолетних, входящих в группу наркориска;</w:t>
      </w:r>
    </w:p>
    <w:p>
      <w:pPr>
        <w:pStyle w:val="ListParagraph"/>
        <w:numPr>
          <w:ilvl w:val="0"/>
          <w:numId w:val="6"/>
        </w:numPr>
        <w:rPr>
          <w:color w:val="auto"/>
        </w:rPr>
      </w:pPr>
      <w:r>
        <w:rPr>
          <w:color w:val="auto"/>
        </w:rPr>
        <w:t>специалистов, занятых в системе профилактики (педагоги, психологи, сотрудники правоохранительных органов и комиссий по делам несовершеннолетних).</w:t>
      </w:r>
    </w:p>
    <w:p>
      <w:pPr>
        <w:pStyle w:val="Normal"/>
        <w:rPr>
          <w:color w:val="auto"/>
        </w:rPr>
      </w:pPr>
      <w:r>
        <w:rPr>
          <w:color w:val="auto"/>
        </w:rPr>
        <w:t>Так как вторичная профилактика фокусируется на нейтрализации выраженных факторов риска, способных привести к развитию заболевания, её деятельность структурируется по следующим направлениям: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1. </w:t>
      </w:r>
      <w:r>
        <w:rPr>
          <w:b/>
          <w:bCs/>
          <w:color w:val="auto"/>
        </w:rPr>
        <w:t>Психологическое сопровождение</w:t>
      </w:r>
      <w:r>
        <w:rPr>
          <w:color w:val="auto"/>
        </w:rPr>
        <w:t xml:space="preserve"> - индивидуальная и групповая работа с несовершеннолетними, имеющими эпизодический опыт употребления ПАВ или находящимися в сложных жизненных обстоятельствах.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 xml:space="preserve">2. </w:t>
      </w:r>
      <w:r>
        <w:rPr>
          <w:b/>
          <w:bCs/>
          <w:color w:val="auto"/>
        </w:rPr>
        <w:t>Оздоровительно-просветительские мероприятия</w:t>
      </w:r>
      <w:r>
        <w:rPr>
          <w:color w:val="auto"/>
        </w:rPr>
        <w:t xml:space="preserve"> - реализация программ, ориентированных на молодёжные группы риска — лиц с опытом употребления ПАВ, склонных к девиантному поведению или переживающих кризисные ситуации.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3. </w:t>
      </w:r>
      <w:r>
        <w:rPr>
          <w:b/>
          <w:bCs/>
          <w:color w:val="auto"/>
        </w:rPr>
        <w:t>Раннее выявление и мониторинг</w:t>
      </w:r>
      <w:r>
        <w:rPr>
          <w:color w:val="auto"/>
        </w:rPr>
        <w:t xml:space="preserve"> - проведение профилактических осмотров, рейдов, постановка на учёт лиц из групп риска с целью своевременного обнаружения случаев употребления ПАВ.</w:t>
      </w:r>
    </w:p>
    <w:p>
      <w:pPr>
        <w:pStyle w:val="Normal"/>
        <w:rPr>
          <w:b/>
          <w:bCs/>
          <w:color w:val="auto"/>
        </w:rPr>
      </w:pPr>
      <w:r>
        <w:rPr>
          <w:color w:val="auto"/>
        </w:rPr>
        <w:t xml:space="preserve">4. </w:t>
      </w:r>
      <w:r>
        <w:rPr>
          <w:b/>
          <w:bCs/>
          <w:color w:val="auto"/>
        </w:rPr>
        <w:t xml:space="preserve">Медицинская помощь - </w:t>
      </w:r>
      <w:r>
        <w:rPr>
          <w:color w:val="auto"/>
        </w:rPr>
        <w:t>профилактика тяжёлых форм аддиктивного поведения и сопутствующих заболеваний среди потребителей ПАВ из групп риска.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Вторичная профилактика направлена на несколько целевых групп: специалисты системы профилактики, дети, попавшие в ситуацию употребления ПАВ, родители детей группы наркологического риска. </w:t>
      </w:r>
    </w:p>
    <w:p>
      <w:pPr>
        <w:pStyle w:val="Normal"/>
        <w:rPr>
          <w:color w:val="auto"/>
        </w:rPr>
      </w:pPr>
      <w:r>
        <w:rPr>
          <w:b/>
          <w:bCs/>
          <w:color w:val="auto"/>
        </w:rPr>
        <w:t>Работа с профессиональным сообществом.</w:t>
      </w:r>
      <w:r>
        <w:rPr>
          <w:color w:val="auto"/>
        </w:rPr>
        <w:t xml:space="preserve"> Взаимодействие со специалистами строится на методической основе: организация межведомственных дискуссий, консультаций по вопросам современных подходов к профилактике, правового регулирования и особенностей коммуникации с несовершеннолетними группы риска. Проводятся семинары, вебинары и супервизии.</w:t>
      </w:r>
    </w:p>
    <w:p>
      <w:pPr>
        <w:pStyle w:val="Normal"/>
        <w:rPr>
          <w:color w:val="auto"/>
        </w:rPr>
      </w:pPr>
      <w:r>
        <w:rPr>
          <w:b/>
          <w:bCs/>
          <w:color w:val="auto"/>
        </w:rPr>
        <w:t xml:space="preserve">Работа с родителями. </w:t>
      </w:r>
      <w:r>
        <w:rPr>
          <w:color w:val="auto"/>
        </w:rPr>
        <w:t>Как ключевым агентам влияния на ребёнка, родителям предлагается участие в собраниях, тренингах и консультациях в рамках психопрофилактических программ.</w:t>
        <w:br/>
      </w:r>
      <w:r>
        <w:rPr>
          <w:b/>
          <w:bCs/>
          <w:color w:val="auto"/>
        </w:rPr>
        <w:t>Цели:</w:t>
      </w:r>
    </w:p>
    <w:p>
      <w:pPr>
        <w:pStyle w:val="ListParagraph"/>
        <w:numPr>
          <w:ilvl w:val="0"/>
          <w:numId w:val="7"/>
        </w:numPr>
        <w:rPr>
          <w:color w:val="auto"/>
        </w:rPr>
      </w:pPr>
      <w:r>
        <w:rPr>
          <w:color w:val="auto"/>
        </w:rPr>
        <w:t>информирование о возрастных психологических особенностях детей;</w:t>
      </w:r>
    </w:p>
    <w:p>
      <w:pPr>
        <w:pStyle w:val="ListParagraph"/>
        <w:numPr>
          <w:ilvl w:val="0"/>
          <w:numId w:val="7"/>
        </w:numPr>
        <w:rPr>
          <w:color w:val="auto"/>
        </w:rPr>
      </w:pPr>
      <w:r>
        <w:rPr>
          <w:color w:val="auto"/>
        </w:rPr>
        <w:t>развитие навыков построения здоровых семейных отношений;</w:t>
      </w:r>
    </w:p>
    <w:p>
      <w:pPr>
        <w:pStyle w:val="ListParagraph"/>
        <w:numPr>
          <w:ilvl w:val="0"/>
          <w:numId w:val="7"/>
        </w:numPr>
        <w:rPr>
          <w:color w:val="auto"/>
        </w:rPr>
      </w:pPr>
      <w:r>
        <w:rPr>
          <w:color w:val="auto"/>
        </w:rPr>
        <w:t>обучение принципам ответственного родительства;</w:t>
      </w:r>
    </w:p>
    <w:p>
      <w:pPr>
        <w:pStyle w:val="ListParagraph"/>
        <w:numPr>
          <w:ilvl w:val="0"/>
          <w:numId w:val="7"/>
        </w:numPr>
        <w:rPr>
          <w:color w:val="auto"/>
        </w:rPr>
      </w:pPr>
      <w:r>
        <w:rPr>
          <w:color w:val="auto"/>
        </w:rPr>
        <w:t>распознавание признаков употребления ПАВ;</w:t>
      </w:r>
    </w:p>
    <w:p>
      <w:pPr>
        <w:pStyle w:val="ListParagraph"/>
        <w:numPr>
          <w:ilvl w:val="0"/>
          <w:numId w:val="7"/>
        </w:numPr>
        <w:rPr>
          <w:color w:val="auto"/>
        </w:rPr>
      </w:pPr>
      <w:r>
        <w:rPr>
          <w:color w:val="auto"/>
        </w:rPr>
        <w:t>освоение стратегий поддержки детей в кризисных ситуациях, включая случаи употребления ПАВ.</w:t>
      </w:r>
    </w:p>
    <w:p>
      <w:pPr>
        <w:pStyle w:val="Normal"/>
        <w:rPr>
          <w:color w:val="auto"/>
        </w:rPr>
      </w:pPr>
      <w:r>
        <w:rPr>
          <w:b/>
          <w:bCs/>
          <w:color w:val="auto"/>
        </w:rPr>
        <w:t>Итоговая цель</w:t>
      </w:r>
      <w:r>
        <w:rPr>
          <w:color w:val="auto"/>
        </w:rPr>
        <w:t> — создание психологически безопасной и развивающей среды вокруг подростка, способствующей формированию у него устойчивых нравственных ориентиров и ресурсов для противостояния деструктивным влияниям.</w:t>
      </w:r>
    </w:p>
    <w:p>
      <w:pPr>
        <w:pStyle w:val="Normal"/>
        <w:rPr>
          <w:color w:val="auto"/>
        </w:rPr>
      </w:pPr>
      <w:r>
        <w:rPr>
          <w:color w:val="auto"/>
        </w:rPr>
        <w:t>В современной практике акцент делается на мотивационное консультирование, методы снижения вреда и восстановительные программы, направленные на включение подростка в просоциальную деятельность. Важную роль играет также нормативно-правовое просвещение как семей, так и специалистов о последствиях употребления ПАВ и ресурсах помощи.</w:t>
      </w:r>
    </w:p>
    <w:p>
      <w:pPr>
        <w:pStyle w:val="Normal"/>
        <w:rPr>
          <w:color w:val="auto"/>
        </w:rPr>
      </w:pPr>
      <w:r>
        <w:rPr>
          <w:color w:val="auto"/>
        </w:rPr>
      </w:r>
    </w:p>
    <w:p>
      <w:pPr>
        <w:pStyle w:val="Heading3"/>
        <w:rPr>
          <w:color w:val="auto"/>
        </w:rPr>
      </w:pPr>
      <w:bookmarkStart w:id="16" w:name="_Toc206694054"/>
      <w:r>
        <w:rPr>
          <w:color w:val="auto"/>
        </w:rPr>
        <w:t>2.4 Третичная профилактика</w:t>
      </w:r>
      <w:bookmarkEnd w:id="16"/>
    </w:p>
    <w:p>
      <w:pPr>
        <w:pStyle w:val="Normal"/>
        <w:rPr>
          <w:color w:val="auto"/>
        </w:rPr>
      </w:pPr>
      <w:r>
        <w:rPr>
          <w:b/>
          <w:bCs/>
          <w:color w:val="auto"/>
        </w:rPr>
        <w:t>Третичная</w:t>
      </w:r>
      <w:r>
        <w:rPr>
          <w:color w:val="auto"/>
        </w:rPr>
        <w:t xml:space="preserve"> профилактика представляет собой заключительный этап превентивной помощи, сфокусированный преимущественно на медицинской и индивидуальной работе с пациентами, у которых диагностирована зависимость от психоактивных веществ. Данный уровень профилактики подразделяется на два направления:</w:t>
      </w:r>
    </w:p>
    <w:p>
      <w:pPr>
        <w:pStyle w:val="ListParagraph"/>
        <w:numPr>
          <w:ilvl w:val="0"/>
          <w:numId w:val="8"/>
        </w:numPr>
        <w:rPr>
          <w:color w:val="auto"/>
        </w:rPr>
      </w:pPr>
      <w:r>
        <w:rPr>
          <w:b/>
          <w:bCs/>
          <w:color w:val="auto"/>
        </w:rPr>
        <w:t>Профилактика типа "А"</w:t>
      </w:r>
      <w:r>
        <w:rPr>
          <w:color w:val="auto"/>
        </w:rPr>
        <w:t> ставит своей целью предотвращение дальнейшего употребления ПАВ либо минимизацию негативных последствий их приёма, а также оказывает содействие в преодолении аддикции.</w:t>
      </w:r>
    </w:p>
    <w:p>
      <w:pPr>
        <w:pStyle w:val="ListParagraph"/>
        <w:numPr>
          <w:ilvl w:val="0"/>
          <w:numId w:val="8"/>
        </w:numPr>
        <w:rPr>
          <w:color w:val="auto"/>
        </w:rPr>
      </w:pPr>
      <w:r>
        <w:rPr>
          <w:b/>
          <w:bCs/>
          <w:color w:val="auto"/>
        </w:rPr>
        <w:t>Профилактика типа "Б"</w:t>
      </w:r>
      <w:r>
        <w:rPr>
          <w:color w:val="auto"/>
        </w:rPr>
        <w:t> (известная также как четвертичная) ориентирована на предотвращение рецидивов заболевания у пациентов, достигших стадии ремиссии.</w:t>
      </w:r>
    </w:p>
    <w:p>
      <w:pPr>
        <w:pStyle w:val="Normal"/>
        <w:rPr>
          <w:color w:val="auto"/>
        </w:rPr>
      </w:pPr>
      <w:r>
        <w:rPr>
          <w:color w:val="auto"/>
        </w:rPr>
        <w:t>Несмотря на ведущую роль психиатров-наркологов в реализации программ третичной профилактики, активное вовлечение в этот процесс педагогических работников, психологов и социальных педагогов остается решающим элементом успешной реабилитации. Специалисты образовательной сферы обеспечивают не только организацию учебного процесса и профессиональной подготовки, но и создают условия для творческого и физического развития через кружки и спортивные секции, оказывают психолого-педагогическую поддержку и способствуют формированию правопослушного поведения - ключевых компонентов успешной ресоциализации.</w:t>
      </w:r>
    </w:p>
    <w:p>
      <w:pPr>
        <w:pStyle w:val="Normal"/>
        <w:rPr>
          <w:color w:val="auto"/>
        </w:rPr>
      </w:pPr>
      <w:r>
        <w:rPr>
          <w:color w:val="auto"/>
        </w:rPr>
        <w:t>Реализация задач третичной профилактики осуществляется через:</w:t>
      </w:r>
    </w:p>
    <w:p>
      <w:pPr>
        <w:pStyle w:val="ListParagraph"/>
        <w:numPr>
          <w:ilvl w:val="0"/>
          <w:numId w:val="9"/>
        </w:numPr>
        <w:rPr>
          <w:color w:val="auto"/>
        </w:rPr>
      </w:pPr>
      <w:r>
        <w:rPr>
          <w:b/>
          <w:bCs/>
          <w:color w:val="auto"/>
        </w:rPr>
        <w:t>Специализированные реабилитационные центры</w:t>
      </w:r>
      <w:r>
        <w:rPr>
          <w:color w:val="auto"/>
        </w:rPr>
        <w:t xml:space="preserve"> для несовершеннолетних в системе Минпросвещения;</w:t>
      </w:r>
    </w:p>
    <w:p>
      <w:pPr>
        <w:pStyle w:val="ListParagraph"/>
        <w:numPr>
          <w:ilvl w:val="0"/>
          <w:numId w:val="9"/>
        </w:numPr>
        <w:rPr>
          <w:color w:val="auto"/>
        </w:rPr>
      </w:pPr>
      <w:r>
        <w:rPr>
          <w:b/>
          <w:bCs/>
          <w:color w:val="auto"/>
        </w:rPr>
        <w:t>ППМС-центры</w:t>
      </w:r>
      <w:r>
        <w:rPr>
          <w:color w:val="auto"/>
        </w:rPr>
        <w:t> (учреждения психолого-педагогической, медицинской и социальной помощи), выполняющие многопрофильные функции:</w:t>
      </w:r>
    </w:p>
    <w:p>
      <w:pPr>
        <w:pStyle w:val="ds-markdown-paragraph"/>
        <w:numPr>
          <w:ilvl w:val="0"/>
          <w:numId w:val="10"/>
        </w:numPr>
        <w:spacing w:before="280" w:after="0"/>
        <w:rPr>
          <w:color w:val="auto"/>
        </w:rPr>
      </w:pPr>
      <w:r>
        <w:rPr>
          <w:color w:val="auto"/>
        </w:rPr>
        <w:t>Методическая поддержка и консультирование специалистов по вопросам профилактики зависимостей;</w:t>
      </w:r>
    </w:p>
    <w:p>
      <w:pPr>
        <w:pStyle w:val="ds-markdown-paragraph"/>
        <w:numPr>
          <w:ilvl w:val="0"/>
          <w:numId w:val="10"/>
        </w:numPr>
        <w:spacing w:before="0" w:after="0"/>
        <w:rPr>
          <w:color w:val="auto"/>
        </w:rPr>
      </w:pPr>
      <w:r>
        <w:rPr>
          <w:color w:val="auto"/>
        </w:rPr>
        <w:t>Комплексная помощь несовершеннолетним с аддиктивным поведением (диагностическая, медико-социальная, правовая);</w:t>
      </w:r>
    </w:p>
    <w:p>
      <w:pPr>
        <w:pStyle w:val="ds-markdown-paragraph"/>
        <w:numPr>
          <w:ilvl w:val="0"/>
          <w:numId w:val="10"/>
        </w:numPr>
        <w:spacing w:before="0" w:after="0"/>
        <w:rPr>
          <w:color w:val="auto"/>
        </w:rPr>
      </w:pPr>
      <w:r>
        <w:rPr>
          <w:color w:val="auto"/>
        </w:rPr>
        <w:t>Консультационная поддержка родителей по вопросам детской наркозависимости;</w:t>
      </w:r>
    </w:p>
    <w:p>
      <w:pPr>
        <w:pStyle w:val="ds-markdown-paragraph"/>
        <w:numPr>
          <w:ilvl w:val="0"/>
          <w:numId w:val="10"/>
        </w:numPr>
        <w:spacing w:before="0" w:after="0"/>
        <w:rPr>
          <w:color w:val="auto"/>
        </w:rPr>
      </w:pPr>
      <w:r>
        <w:rPr>
          <w:color w:val="auto"/>
        </w:rPr>
        <w:t>Разработка и внедрение реабилитационных программ;</w:t>
      </w:r>
    </w:p>
    <w:p>
      <w:pPr>
        <w:pStyle w:val="ds-markdown-paragraph"/>
        <w:numPr>
          <w:ilvl w:val="0"/>
          <w:numId w:val="10"/>
        </w:numPr>
        <w:spacing w:before="0" w:after="0"/>
        <w:rPr>
          <w:color w:val="auto"/>
        </w:rPr>
      </w:pPr>
      <w:r>
        <w:rPr>
          <w:color w:val="auto"/>
        </w:rPr>
        <w:t>Межведомственное взаимодействие по вопросам реинтеграции несовершеннолетних;</w:t>
      </w:r>
    </w:p>
    <w:p>
      <w:pPr>
        <w:pStyle w:val="ds-markdown-paragraph"/>
        <w:numPr>
          <w:ilvl w:val="0"/>
          <w:numId w:val="10"/>
        </w:numPr>
        <w:spacing w:before="0" w:after="0"/>
        <w:rPr>
          <w:color w:val="auto"/>
        </w:rPr>
      </w:pPr>
      <w:r>
        <w:rPr>
          <w:color w:val="auto"/>
        </w:rPr>
        <w:t>Организация образовательного процесса и развивающих активностей (учебные классы, творческие студии, спортивные секции);</w:t>
      </w:r>
    </w:p>
    <w:p>
      <w:pPr>
        <w:pStyle w:val="ds-markdown-paragraph"/>
        <w:numPr>
          <w:ilvl w:val="0"/>
          <w:numId w:val="10"/>
        </w:numPr>
        <w:spacing w:before="0" w:after="280"/>
        <w:rPr>
          <w:color w:val="auto"/>
        </w:rPr>
      </w:pPr>
      <w:r>
        <w:rPr>
          <w:color w:val="auto"/>
        </w:rPr>
        <w:t>Разработка программ профилактики рецидивов после возвращения в образовательную среду.</w:t>
      </w:r>
    </w:p>
    <w:p>
      <w:pPr>
        <w:pStyle w:val="Normal"/>
        <w:rPr>
          <w:color w:val="auto"/>
        </w:rPr>
      </w:pPr>
      <w:r>
        <w:rPr>
          <w:color w:val="auto"/>
        </w:rPr>
        <w:t>Важным принципом является обеспечение беспрепятственного возвращения несовершеннолетних, прошедших реабилитацию, в образовательные учреждения на общих основаниях, что способствует их полноценной ресоциализации и предотвращает стигматизацию.</w:t>
      </w:r>
    </w:p>
    <w:p>
      <w:pPr>
        <w:pStyle w:val="Normal"/>
        <w:spacing w:lineRule="auto" w:line="259" w:before="0" w:after="160"/>
        <w:ind w:hanging="0"/>
        <w:jc w:val="lef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17" w:name="_Toc206694055"/>
      <w:r>
        <w:rPr>
          <w:color w:val="auto"/>
          <w:sz w:val="28"/>
          <w:szCs w:val="28"/>
        </w:rPr>
        <w:t>Глава 3. Практическая работа.</w:t>
      </w:r>
      <w:bookmarkEnd w:id="17"/>
    </w:p>
    <w:p>
      <w:pPr>
        <w:pStyle w:val="Normal"/>
        <w:rPr>
          <w:color w:val="auto"/>
        </w:rPr>
      </w:pPr>
      <w:r>
        <w:rPr>
          <w:color w:val="auto"/>
        </w:rPr>
        <w:t>Изучение характера отношения подростков к наркомании и табакокурению включает в себя анализ их представлений, установок, поведенческих моделей и факторов, влияющих на формирование этих отношений. Данное исследование может быть актуальным для разработки эффективных профилактических программ и мер по борьбе с наркоманией и табакокурением среди молодежи.</w:t>
      </w:r>
    </w:p>
    <w:p>
      <w:pPr>
        <w:pStyle w:val="Normal"/>
        <w:rPr>
          <w:color w:val="auto"/>
        </w:rPr>
      </w:pPr>
      <w:r>
        <w:rPr>
          <w:color w:val="auto"/>
        </w:rPr>
        <w:t>В эмпирической части исследования приняли участие учащиеся Автомобильно-технического колледжа (выборка составила 25 респондентов в возрасте 16-17 лет). Сбор информации осуществлялся посредством стандартизированных опросников, специально разработанных для диагностики особенностей отношения несовершеннолетних к проблеме наркомании и потребления табачной продукции.</w:t>
      </w:r>
    </w:p>
    <w:p>
      <w:pPr>
        <w:pStyle w:val="Normal"/>
        <w:rPr>
          <w:color w:val="auto"/>
        </w:rPr>
      </w:pPr>
      <w:r>
        <w:rPr>
          <w:color w:val="auto"/>
        </w:rPr>
        <w:t>Полученные в ходе исследования данные были структурированы и интерпретированы в соответствии со следующими выявленными закономерностями:</w:t>
      </w:r>
    </w:p>
    <w:p>
      <w:pPr>
        <w:pStyle w:val="Normal"/>
        <w:rPr>
          <w:color w:val="auto"/>
        </w:rPr>
      </w:pPr>
      <w:r>
        <w:rPr>
          <w:color w:val="auto"/>
        </w:rPr>
        <w:t>1.</w:t>
        <w:tab/>
        <w:t>Что такое, на Ваш взгляд, «здоровый образ жизни»?</w:t>
      </w:r>
    </w:p>
    <w:p>
      <w:pPr>
        <w:pStyle w:val="Normal"/>
        <w:rPr>
          <w:color w:val="auto"/>
        </w:rPr>
      </w:pPr>
      <w:r>
        <w:rPr>
          <w:color w:val="auto"/>
        </w:rPr>
        <w:t>38% - ответили заниматься спортом</w:t>
      </w:r>
    </w:p>
    <w:p>
      <w:pPr>
        <w:pStyle w:val="Normal"/>
        <w:rPr>
          <w:color w:val="auto"/>
        </w:rPr>
      </w:pPr>
      <w:r>
        <w:rPr>
          <w:color w:val="auto"/>
        </w:rPr>
        <w:t>18% - полноценно питаться</w:t>
      </w:r>
    </w:p>
    <w:p>
      <w:pPr>
        <w:pStyle w:val="Normal"/>
        <w:rPr>
          <w:color w:val="auto"/>
        </w:rPr>
      </w:pPr>
      <w:r>
        <w:rPr>
          <w:color w:val="auto"/>
        </w:rPr>
        <w:t>22% - не употреблять наркотики</w:t>
      </w:r>
    </w:p>
    <w:p>
      <w:pPr>
        <w:pStyle w:val="Normal"/>
        <w:rPr>
          <w:color w:val="auto"/>
        </w:rPr>
      </w:pPr>
      <w:r>
        <w:rPr>
          <w:color w:val="auto"/>
        </w:rPr>
        <w:t>22% - не пить и не курить</w:t>
      </w:r>
    </w:p>
    <w:p>
      <w:pPr>
        <w:pStyle w:val="Normal"/>
        <w:rPr>
          <w:color w:val="auto"/>
        </w:rPr>
      </w:pPr>
      <w:r>
        <w:rPr>
          <w:color w:val="auto"/>
        </w:rPr>
        <w:t>2.</w:t>
        <w:tab/>
        <w:t>Считаете ли Вы для себя необходимым придерживаться принципов здорового образа жизни?</w:t>
      </w:r>
    </w:p>
    <w:p>
      <w:pPr>
        <w:pStyle w:val="Normal"/>
        <w:rPr>
          <w:color w:val="auto"/>
        </w:rPr>
      </w:pPr>
      <w:r>
        <w:rPr>
          <w:color w:val="auto"/>
        </w:rPr>
        <w:t>63% - да, частично</w:t>
      </w:r>
    </w:p>
    <w:p>
      <w:pPr>
        <w:pStyle w:val="Normal"/>
        <w:rPr>
          <w:color w:val="auto"/>
        </w:rPr>
      </w:pPr>
      <w:r>
        <w:rPr>
          <w:color w:val="auto"/>
        </w:rPr>
        <w:t>27% - эта проблема меня пока не волнует</w:t>
      </w:r>
    </w:p>
    <w:p>
      <w:pPr>
        <w:pStyle w:val="Normal"/>
        <w:rPr>
          <w:color w:val="auto"/>
        </w:rPr>
      </w:pPr>
      <w:r>
        <w:rPr>
          <w:color w:val="auto"/>
        </w:rPr>
        <w:t>10% - не считают придерживаться принципов здорового образа жизни</w:t>
      </w:r>
    </w:p>
    <w:p>
      <w:pPr>
        <w:pStyle w:val="Normal"/>
        <w:rPr>
          <w:color w:val="auto"/>
        </w:rPr>
      </w:pPr>
      <w:r>
        <w:rPr>
          <w:color w:val="auto"/>
        </w:rPr>
        <w:t>3.</w:t>
        <w:tab/>
        <w:t>Есть ли среди Ваших знакомых люди, употребляющие наркотические вещества?</w:t>
      </w:r>
    </w:p>
    <w:p>
      <w:pPr>
        <w:pStyle w:val="Normal"/>
        <w:rPr>
          <w:color w:val="auto"/>
        </w:rPr>
      </w:pPr>
      <w:r>
        <w:rPr>
          <w:color w:val="auto"/>
        </w:rPr>
        <w:t>40% - да</w:t>
      </w:r>
    </w:p>
    <w:p>
      <w:pPr>
        <w:pStyle w:val="Normal"/>
        <w:rPr>
          <w:color w:val="auto"/>
        </w:rPr>
      </w:pPr>
      <w:r>
        <w:rPr>
          <w:color w:val="auto"/>
        </w:rPr>
        <w:t>60% - нет</w:t>
      </w:r>
    </w:p>
    <w:p>
      <w:pPr>
        <w:pStyle w:val="Normal"/>
        <w:rPr>
          <w:color w:val="auto"/>
        </w:rPr>
      </w:pPr>
      <w:r>
        <w:rPr>
          <w:color w:val="auto"/>
        </w:rPr>
        <w:t>4.</w:t>
        <w:tab/>
        <w:t>Изменяется ли состояние Вашего здоровья после принятия алкогольных напитков?</w:t>
      </w:r>
    </w:p>
    <w:p>
      <w:pPr>
        <w:pStyle w:val="Normal"/>
        <w:rPr>
          <w:color w:val="auto"/>
        </w:rPr>
      </w:pPr>
      <w:r>
        <w:rPr>
          <w:color w:val="auto"/>
        </w:rPr>
        <w:t>55% - ответили, что ухудшается</w:t>
      </w:r>
    </w:p>
    <w:p>
      <w:pPr>
        <w:pStyle w:val="Normal"/>
        <w:rPr>
          <w:color w:val="auto"/>
        </w:rPr>
      </w:pPr>
      <w:r>
        <w:rPr>
          <w:color w:val="auto"/>
        </w:rPr>
        <w:t>29% - улучшается</w:t>
      </w:r>
    </w:p>
    <w:p>
      <w:pPr>
        <w:pStyle w:val="Normal"/>
        <w:rPr>
          <w:color w:val="auto"/>
        </w:rPr>
      </w:pPr>
      <w:r>
        <w:rPr>
          <w:color w:val="auto"/>
        </w:rPr>
        <w:t>16% - остается неизменным</w:t>
      </w:r>
    </w:p>
    <w:p>
      <w:pPr>
        <w:pStyle w:val="Normal"/>
        <w:rPr>
          <w:color w:val="auto"/>
        </w:rPr>
      </w:pPr>
      <w:r>
        <w:rPr>
          <w:color w:val="auto"/>
        </w:rPr>
        <w:t>5.</w:t>
        <w:tab/>
        <w:t>Стоит ли отказаться от курения, чтобы быть здоровым?</w:t>
      </w:r>
    </w:p>
    <w:p>
      <w:pPr>
        <w:pStyle w:val="Normal"/>
        <w:rPr>
          <w:color w:val="auto"/>
        </w:rPr>
      </w:pPr>
      <w:r>
        <w:rPr>
          <w:color w:val="auto"/>
        </w:rPr>
        <w:t>75% - ответили, что стоит отказаться</w:t>
      </w:r>
    </w:p>
    <w:p>
      <w:pPr>
        <w:pStyle w:val="Normal"/>
        <w:rPr>
          <w:color w:val="auto"/>
        </w:rPr>
      </w:pPr>
      <w:r>
        <w:rPr>
          <w:color w:val="auto"/>
        </w:rPr>
        <w:t>9% - нет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16% - не знают </w:t>
      </w:r>
    </w:p>
    <w:p>
      <w:pPr>
        <w:pStyle w:val="Normal"/>
        <w:rPr>
          <w:color w:val="auto"/>
        </w:rPr>
      </w:pPr>
      <w:r>
        <w:rPr>
          <w:color w:val="auto"/>
        </w:rPr>
        <w:t>Таким образом, анкетный опрос выявил устойчивую поведенческую модель среди обучающихся: репрезентативная выборка продемонстрировала единодушие в восприятии здорового образа жизни. Абсолютное большинство респондентов убеждены, что ключевыми составляющими ЗОЖ являются систематическая физическая активность, категорический отказ от психоактивных веществ (включая наркотические средства), исключение употребления алкоголя и табакокурения, а также соблюдение принципов сбалансированного питания. Полученные данные свидетельствуют о высокой степени осознанности учащихся и преобладании практик ответственного отношения к собственному здоровью в исследуемой группе.</w:t>
      </w:r>
    </w:p>
    <w:p>
      <w:pPr>
        <w:pStyle w:val="Normal"/>
        <w:rPr>
          <w:color w:val="auto"/>
        </w:rPr>
      </w:pPr>
      <w:r>
        <w:rPr>
          <w:color w:val="auto"/>
        </w:rPr>
        <w:t>1. Знаешь ли ты, что такое наркомания?</w:t>
      </w:r>
    </w:p>
    <w:p>
      <w:pPr>
        <w:pStyle w:val="Normal"/>
        <w:rPr>
          <w:color w:val="auto"/>
        </w:rPr>
      </w:pPr>
      <w:r>
        <w:rPr>
          <w:color w:val="auto"/>
        </w:rPr>
        <w:t>Вывод: подавляющее большинство участников исследования дали утвердительный ответ на заданный вопрос.</w:t>
      </w:r>
    </w:p>
    <w:p>
      <w:pPr>
        <w:pStyle w:val="Normal"/>
        <w:rPr>
          <w:color w:val="auto"/>
        </w:rPr>
      </w:pPr>
      <w:r>
        <w:rPr>
          <w:color w:val="auto"/>
        </w:rPr>
        <w:t>2. Что Вам известно о наркотиках?</w:t>
      </w:r>
    </w:p>
    <w:p>
      <w:pPr>
        <w:pStyle w:val="Normal"/>
        <w:rPr>
          <w:color w:val="auto"/>
        </w:rPr>
      </w:pPr>
      <w:r>
        <w:rPr>
          <w:color w:val="auto"/>
        </w:rPr>
        <w:t>Вывод: почти половина опрошенных (49%) указали, что основным источником информации о наркотических веществах для них служит ближайшее социальное окружение — друзья и знакомые. Еще треть респондентов (31%) получают сведения преимущественно через каналы массовой информации, включая традиционные и цифровые медиа.</w:t>
      </w:r>
    </w:p>
    <w:p>
      <w:pPr>
        <w:pStyle w:val="Normal"/>
        <w:rPr>
          <w:color w:val="auto"/>
        </w:rPr>
      </w:pPr>
      <w:r>
        <w:rPr>
          <w:color w:val="auto"/>
        </w:rPr>
        <w:t>3. Есть ли у Вас друзья или знакомые, пробовавшие или употребляющие наркотические и токсические вещества?</w:t>
      </w:r>
    </w:p>
    <w:p>
      <w:pPr>
        <w:pStyle w:val="Normal"/>
        <w:rPr>
          <w:color w:val="auto"/>
        </w:rPr>
      </w:pPr>
      <w:r>
        <w:rPr>
          <w:color w:val="auto"/>
        </w:rPr>
        <w:t>Вывод: на данный вопрос 48% респондентов отвечают положительно.</w:t>
      </w:r>
    </w:p>
    <w:p>
      <w:pPr>
        <w:pStyle w:val="Normal"/>
        <w:rPr>
          <w:color w:val="auto"/>
        </w:rPr>
      </w:pPr>
      <w:r>
        <w:rPr>
          <w:color w:val="auto"/>
        </w:rPr>
        <w:t>4. Предлагали ли Вам попробовать наркотические или токсические вещества</w:t>
      </w:r>
    </w:p>
    <w:p>
      <w:pPr>
        <w:pStyle w:val="Normal"/>
        <w:rPr>
          <w:color w:val="auto"/>
        </w:rPr>
      </w:pPr>
      <w:r>
        <w:rPr>
          <w:color w:val="auto"/>
        </w:rPr>
        <w:t>Вывод: да - ответило 27% респондентов</w:t>
      </w:r>
    </w:p>
    <w:p>
      <w:pPr>
        <w:pStyle w:val="Normal"/>
        <w:rPr>
          <w:color w:val="auto"/>
        </w:rPr>
      </w:pPr>
      <w:r>
        <w:rPr>
          <w:color w:val="auto"/>
        </w:rPr>
        <w:t>5. Если предлагали, то кто?</w:t>
      </w:r>
    </w:p>
    <w:p>
      <w:pPr>
        <w:pStyle w:val="Normal"/>
        <w:rPr>
          <w:color w:val="auto"/>
        </w:rPr>
      </w:pPr>
      <w:r>
        <w:rPr>
          <w:color w:val="auto"/>
        </w:rPr>
        <w:t>Вывод: согласно полученным данным, основным каналом предложения наркотических веществ выступило ближайшее социальное окружение респондентов. Этот факт свидетельствует о существенной роли неформальных социальных сетей в процессе вовлечения молодежи в наркопотребление, где доверительные отношения и авторитет в группе становятся ключевыми факторами распространения девиантных практик.</w:t>
      </w:r>
    </w:p>
    <w:p>
      <w:pPr>
        <w:pStyle w:val="Normal"/>
        <w:rPr>
          <w:color w:val="auto"/>
        </w:rPr>
      </w:pPr>
      <w:r>
        <w:rPr>
          <w:color w:val="auto"/>
        </w:rPr>
        <w:t>6. Анализируя факторы, способствующие началу употребления наркотических веществ, участники исследования выделили два ключевых мотиватора. Согласно полученным данным, 42% респондентов указали на обыкновенное любопытство как основной побудительный мотив, в то время как 43% опрошенных отметили значимость социального влияния и давления со стороны ближайшего окружения. Эти статистически значимые показатели демонстрируют, что психологические механизмы экспериментального поведения и потребность в социальной принадлежности выступают доминирующими триггерами вовлечения в наркопотребление в молодежной среде. Полученные результаты подчеркивают важность развития критического мышления и навыков противостояния групповому давлению в профилактических программах.</w:t>
      </w:r>
    </w:p>
    <w:p>
      <w:pPr>
        <w:pStyle w:val="Normal"/>
        <w:rPr>
          <w:color w:val="auto"/>
        </w:rPr>
      </w:pPr>
      <w:r>
        <w:rPr>
          <w:color w:val="auto"/>
        </w:rPr>
        <w:t>7. Результаты исследования демонстрируют разделение мнений относительно природы наркозависимости. Ровно половина участников опроса (50%) определяет это явление как заболевание, имеющее сложную этиологию и требующее специализированного лечения. В то же время, другая половина респондентов (50%) характеризует наркоманию как глубоко укорененную вредную привычку, формируемую под влиянием социальных и психологических факторов.</w:t>
      </w:r>
    </w:p>
    <w:p>
      <w:pPr>
        <w:pStyle w:val="Normal"/>
        <w:rPr>
          <w:color w:val="auto"/>
        </w:rPr>
      </w:pPr>
      <w:r>
        <w:rPr>
          <w:color w:val="auto"/>
        </w:rPr>
        <w:t>Такое равномерное распределение ответов отражает двойственное восприятие проблемы в общественном сознании: с одной стороны - медицинский подход, признающий биологические механизмы зависимости, с другой - социально-психологический взгляд, акцентирующий роль поведенческих паттернов и личной ответственности. Подобная амбивалентность в восприятии существенно влияет на формирование стратегий профилактики и подходов к лечению зависимости, поскольку объединяет как необходимость медицинского вмешательства, так и важность психолого-социальной коррекции.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8. Как ты думаешь, чем можно предотвратить употребление наркотиков? </w:t>
      </w:r>
    </w:p>
    <w:p>
      <w:pPr>
        <w:pStyle w:val="Normal"/>
        <w:ind w:firstLine="708"/>
        <w:jc w:val="left"/>
        <w:rPr>
          <w:color w:val="auto"/>
        </w:rPr>
      </w:pPr>
      <w:r>
        <w:rPr>
          <w:color w:val="auto"/>
        </w:rPr>
        <w:t>- достоверной информацией о наркотиках и последствиях их употребления-5;</w:t>
      </w:r>
    </w:p>
    <w:p>
      <w:pPr>
        <w:pStyle w:val="Normal"/>
        <w:ind w:firstLine="708"/>
        <w:jc w:val="left"/>
        <w:rPr>
          <w:color w:val="auto"/>
        </w:rPr>
      </w:pPr>
      <w:r>
        <w:rPr>
          <w:color w:val="auto"/>
        </w:rPr>
        <w:t>- осознанием гибельности пути употребления наркотиков - 5;</w:t>
      </w:r>
    </w:p>
    <w:p>
      <w:pPr>
        <w:pStyle w:val="Normal"/>
        <w:ind w:firstLine="708"/>
        <w:jc w:val="left"/>
        <w:rPr>
          <w:color w:val="auto"/>
        </w:rPr>
      </w:pPr>
      <w:r>
        <w:rPr>
          <w:color w:val="auto"/>
        </w:rPr>
        <w:t>- запретами со стороны родителей и взрослых -3;</w:t>
      </w:r>
    </w:p>
    <w:p>
      <w:pPr>
        <w:pStyle w:val="Normal"/>
        <w:ind w:firstLine="708"/>
        <w:jc w:val="left"/>
        <w:rPr>
          <w:color w:val="auto"/>
        </w:rPr>
      </w:pPr>
      <w:r>
        <w:rPr>
          <w:color w:val="auto"/>
        </w:rPr>
        <w:t>- ужесточением законов -7;</w:t>
      </w:r>
    </w:p>
    <w:p>
      <w:pPr>
        <w:pStyle w:val="Normal"/>
        <w:ind w:firstLine="708"/>
        <w:jc w:val="left"/>
        <w:rPr>
          <w:color w:val="auto"/>
        </w:rPr>
      </w:pPr>
      <w:r>
        <w:rPr>
          <w:color w:val="auto"/>
        </w:rPr>
        <w:t>- затрудняюсь ответить  - 5.</w:t>
      </w:r>
    </w:p>
    <w:p>
      <w:pPr>
        <w:pStyle w:val="Normal"/>
        <w:rPr>
          <w:color w:val="auto"/>
        </w:rPr>
      </w:pPr>
      <w:r>
        <w:rPr>
          <w:color w:val="auto"/>
        </w:rPr>
        <w:t>Вывод: Мнения респондентов разделились.</w:t>
      </w:r>
    </w:p>
    <w:p>
      <w:pPr>
        <w:pStyle w:val="Normal"/>
        <w:rPr>
          <w:color w:val="auto"/>
        </w:rPr>
      </w:pPr>
      <w:r>
        <w:rPr>
          <w:color w:val="auto"/>
        </w:rPr>
        <w:t>9.  Респонденты доверяют и прислушиваются в вопросах о наркомании к:</w:t>
      </w:r>
    </w:p>
    <w:p>
      <w:pPr>
        <w:pStyle w:val="Normal"/>
        <w:rPr>
          <w:color w:val="auto"/>
        </w:rPr>
      </w:pPr>
      <w:r>
        <w:rPr>
          <w:color w:val="auto"/>
        </w:rPr>
        <w:t>друзьям и родителям (более 55%), т.е. к ближайшему окружению</w:t>
      </w:r>
    </w:p>
    <w:p>
      <w:pPr>
        <w:pStyle w:val="Normal"/>
        <w:rPr>
          <w:color w:val="auto"/>
        </w:rPr>
      </w:pPr>
      <w:r>
        <w:rPr>
          <w:color w:val="auto"/>
        </w:rPr>
        <w:t>10. На вопрос, что бы ты предпринял, если бы узнал, что твой друг употребляет наркотики?</w:t>
      </w:r>
    </w:p>
    <w:p>
      <w:pPr>
        <w:pStyle w:val="Normal"/>
        <w:rPr>
          <w:color w:val="auto"/>
        </w:rPr>
      </w:pPr>
      <w:r>
        <w:rPr>
          <w:color w:val="auto"/>
        </w:rPr>
        <w:t>Большинство опрошенных, поговорили бы с другом и предложили помощь или бы ничего не предприняли, т.к. посчитали бы, что это его личное дело.</w:t>
      </w:r>
    </w:p>
    <w:p>
      <w:pPr>
        <w:pStyle w:val="Normal"/>
        <w:rPr>
          <w:color w:val="auto"/>
        </w:rPr>
      </w:pPr>
      <w:r>
        <w:rPr>
          <w:color w:val="auto"/>
        </w:rPr>
        <w:t>11.Что, на Ваш взгляд, может изменить ситуацию с незаконным потреблением наркотиков?</w:t>
      </w:r>
    </w:p>
    <w:p>
      <w:pPr>
        <w:pStyle w:val="Normal"/>
        <w:rPr>
          <w:color w:val="auto"/>
        </w:rPr>
      </w:pPr>
      <w:r>
        <w:rPr>
          <w:color w:val="auto"/>
        </w:rPr>
        <w:t>Вывод: Изменение ситуации с незаконным потреблением наркотиков подростки видят в увеличение числа досуговых учреждений (60%).</w:t>
      </w:r>
    </w:p>
    <w:p>
      <w:pPr>
        <w:pStyle w:val="Normal"/>
        <w:rPr>
          <w:color w:val="auto"/>
        </w:rPr>
      </w:pPr>
      <w:r>
        <w:rPr>
          <w:color w:val="auto"/>
        </w:rPr>
        <w:t>12. Нужна ли тебе информация о наркотиках, наркомании и последствиях?</w:t>
      </w:r>
    </w:p>
    <w:p>
      <w:pPr>
        <w:pStyle w:val="Normal"/>
        <w:rPr>
          <w:color w:val="auto"/>
        </w:rPr>
      </w:pPr>
      <w:r>
        <w:rPr>
          <w:color w:val="auto"/>
        </w:rPr>
        <w:t>- да отвечают 71% респондентов.</w:t>
      </w:r>
    </w:p>
    <w:p>
      <w:pPr>
        <w:pStyle w:val="Normal"/>
        <w:rPr>
          <w:color w:val="auto"/>
        </w:rPr>
      </w:pPr>
      <w:r>
        <w:rPr>
          <w:color w:val="auto"/>
        </w:rPr>
        <w:t>Вывод: Проведенное исследование показало, что наиболее достоверной и, следовательно, эффективной информацией о проблеме наркомании молодежь считает данные, полученные от квалифицированных специалистов — медицинских работников и психологов — в ходе личных консультаций и тематических бесед.</w:t>
      </w:r>
    </w:p>
    <w:p>
      <w:pPr>
        <w:pStyle w:val="Normal"/>
        <w:rPr>
          <w:color w:val="auto"/>
        </w:rPr>
      </w:pPr>
      <w:r>
        <w:rPr>
          <w:color w:val="auto"/>
        </w:rPr>
        <w:t>Особую значимость как источник информации представляют родители и сверстники, которые пользуются наибольшим доверием у молодого поколения. Респонденты выразили убеждение, что именно психологи, родители, медицинские работники и ровесники обладают наибольшим потенциалом для оказания действенной помощи в вопросах профилактического противодействия наркотической зависимости.</w:t>
      </w:r>
    </w:p>
    <w:p>
      <w:pPr>
        <w:pStyle w:val="Normal"/>
        <w:rPr>
          <w:color w:val="auto"/>
        </w:rPr>
      </w:pPr>
      <w:r>
        <w:rPr>
          <w:color w:val="auto"/>
        </w:rPr>
        <w:t>Данные выводы подчеркивают критическую важность использования авторитетных каналов коммуникации и межличностного взаимодействия при разработке профилактических программ, направленных на формирование у молодежи устойчивого иммунитета к наркотизации.</w:t>
      </w:r>
    </w:p>
    <w:p>
      <w:pPr>
        <w:pStyle w:val="Normal"/>
        <w:spacing w:lineRule="auto" w:line="259" w:before="0" w:after="160"/>
        <w:ind w:hanging="0"/>
        <w:jc w:val="lef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18" w:name="_Toc206694056"/>
      <w:r>
        <w:rPr>
          <w:color w:val="auto"/>
          <w:sz w:val="28"/>
          <w:szCs w:val="28"/>
        </w:rPr>
        <w:t>Заключение</w:t>
      </w:r>
      <w:bookmarkEnd w:id="18"/>
    </w:p>
    <w:p>
      <w:pPr>
        <w:pStyle w:val="Normal"/>
        <w:rPr>
          <w:color w:val="auto"/>
        </w:rPr>
      </w:pPr>
      <w:r>
        <w:rPr>
          <w:color w:val="auto"/>
        </w:rPr>
        <w:t>Проведенный мною анализ позволяет утверждать, что эффективная профилактика употребления психоактивных веществ среди молодежи должна основываться на комплексном понимании полиэтиологической природы химической зависимости. Возникновение патологического пристрастия не может быть сведено к единственной причине — оно формируется под воздействием множества взаимосвязанных факторов, как эндогенного, так и экзогенного характера, влияющих на первоначальное знакомство с ПАВ и последующее развитие аддикции.</w:t>
      </w:r>
    </w:p>
    <w:p>
      <w:pPr>
        <w:pStyle w:val="Normal"/>
        <w:rPr>
          <w:color w:val="auto"/>
        </w:rPr>
      </w:pPr>
      <w:r>
        <w:rPr>
          <w:color w:val="auto"/>
        </w:rPr>
        <w:t>Ключевую роль в генезе аддиктивных расстройств играет специфический патопсихологический комплекс, включающий: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латентные проявления комплекса неполноценности при внешней демонстрации превосходства;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низкую толерантность к повседневным трудностям при сохраненной способности переносить кризисные ситуации;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поверхностную социабельность при избегании глубоких эмоциональных связей;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выраженную тенденцию к экстернальной локализации контроля (обвинение окружающих);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уход от ответственности при принятии решений;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ригидность поведенческих паттернов;</w:t>
      </w:r>
    </w:p>
    <w:p>
      <w:pPr>
        <w:pStyle w:val="ListParagraph"/>
        <w:numPr>
          <w:ilvl w:val="0"/>
          <w:numId w:val="11"/>
        </w:numPr>
        <w:rPr>
          <w:color w:val="auto"/>
        </w:rPr>
      </w:pPr>
      <w:r>
        <w:rPr>
          <w:color w:val="auto"/>
        </w:rPr>
        <w:t>повышенную тревожность и зависимость от внешних оценок.</w:t>
      </w:r>
    </w:p>
    <w:p>
      <w:pPr>
        <w:pStyle w:val="Normal"/>
        <w:rPr>
          <w:color w:val="auto"/>
        </w:rPr>
      </w:pPr>
      <w:r>
        <w:rPr>
          <w:color w:val="auto"/>
        </w:rPr>
        <w:t>Социально-психологический анализ выявляет критическую роль микросоциума, в первую очередь — семейной системы. Дисфункциональные паттерны воспитания, психологические травмы детского периода, осознанное или неосознанное деструктивное поведение родителей формируют почву для развития химической зависимости в дальнейшем.</w:t>
      </w:r>
    </w:p>
    <w:p>
      <w:pPr>
        <w:pStyle w:val="Normal"/>
        <w:rPr>
          <w:color w:val="auto"/>
        </w:rPr>
      </w:pPr>
      <w:r>
        <w:rPr>
          <w:color w:val="auto"/>
        </w:rPr>
        <w:t>Современная профилактическая парадигма предполагает формирование у несовершеннолетних комплекса личностных компетенций, включающих:</w:t>
      </w:r>
    </w:p>
    <w:p>
      <w:pPr>
        <w:pStyle w:val="ListParagraph"/>
        <w:numPr>
          <w:ilvl w:val="0"/>
          <w:numId w:val="12"/>
        </w:numPr>
        <w:rPr>
          <w:color w:val="auto"/>
        </w:rPr>
      </w:pPr>
      <w:r>
        <w:rPr>
          <w:color w:val="auto"/>
        </w:rPr>
        <w:t>навыки самопознания и рефлексии;</w:t>
      </w:r>
    </w:p>
    <w:p>
      <w:pPr>
        <w:pStyle w:val="ListParagraph"/>
        <w:numPr>
          <w:ilvl w:val="0"/>
          <w:numId w:val="12"/>
        </w:numPr>
        <w:rPr>
          <w:color w:val="auto"/>
        </w:rPr>
      </w:pPr>
      <w:r>
        <w:rPr>
          <w:color w:val="auto"/>
        </w:rPr>
        <w:t>способность к осознанному выбору в пользу здорового образа жизни;</w:t>
      </w:r>
    </w:p>
    <w:p>
      <w:pPr>
        <w:pStyle w:val="ListParagraph"/>
        <w:numPr>
          <w:ilvl w:val="0"/>
          <w:numId w:val="12"/>
        </w:numPr>
        <w:rPr>
          <w:color w:val="auto"/>
        </w:rPr>
      </w:pPr>
      <w:r>
        <w:rPr>
          <w:color w:val="auto"/>
        </w:rPr>
        <w:t>умение принимать ответственные решения с учетом последствий поведения;</w:t>
      </w:r>
    </w:p>
    <w:p>
      <w:pPr>
        <w:pStyle w:val="ListParagraph"/>
        <w:numPr>
          <w:ilvl w:val="0"/>
          <w:numId w:val="12"/>
        </w:numPr>
        <w:rPr>
          <w:color w:val="auto"/>
        </w:rPr>
      </w:pPr>
      <w:r>
        <w:rPr>
          <w:color w:val="auto"/>
        </w:rPr>
        <w:t>развитие резильентности к негативным социальным влияниям;</w:t>
      </w:r>
    </w:p>
    <w:p>
      <w:pPr>
        <w:pStyle w:val="ListParagraph"/>
        <w:numPr>
          <w:ilvl w:val="0"/>
          <w:numId w:val="12"/>
        </w:numPr>
        <w:rPr>
          <w:color w:val="auto"/>
        </w:rPr>
      </w:pPr>
      <w:r>
        <w:rPr>
          <w:color w:val="auto"/>
        </w:rPr>
        <w:t>адаптацию к стремительным социокультурным изменениям.</w:t>
      </w:r>
    </w:p>
    <w:p>
      <w:pPr>
        <w:pStyle w:val="Normal"/>
        <w:rPr>
          <w:color w:val="auto"/>
        </w:rPr>
      </w:pPr>
      <w:r>
        <w:rPr>
          <w:color w:val="auto"/>
        </w:rPr>
        <w:t>Такой подход позволяет создать эффективную систему превенции, направленную на укрепление психологической устойчивости и формирование протективных поведенческих стратегий у молодежи.</w:t>
      </w:r>
    </w:p>
    <w:p>
      <w:pPr>
        <w:pStyle w:val="Normal"/>
        <w:spacing w:lineRule="auto" w:line="259" w:before="0" w:after="160"/>
        <w:ind w:hanging="0"/>
        <w:jc w:val="left"/>
        <w:rPr>
          <w:b/>
          <w:bCs/>
          <w:color w:val="auto"/>
        </w:rPr>
      </w:pPr>
      <w:r>
        <w:rPr>
          <w:b/>
          <w:bCs/>
          <w:color w:val="auto"/>
        </w:rPr>
      </w:r>
      <w:r>
        <w:br w:type="page"/>
      </w:r>
    </w:p>
    <w:p>
      <w:pPr>
        <w:pStyle w:val="Heading2"/>
        <w:spacing w:before="0" w:after="280"/>
        <w:jc w:val="center"/>
        <w:rPr>
          <w:color w:val="auto"/>
          <w:sz w:val="28"/>
          <w:szCs w:val="28"/>
        </w:rPr>
      </w:pPr>
      <w:bookmarkStart w:id="19" w:name="_Toc206694057"/>
      <w:r>
        <w:rPr>
          <w:color w:val="auto"/>
          <w:sz w:val="28"/>
          <w:szCs w:val="28"/>
        </w:rPr>
        <w:t>Литература</w:t>
      </w:r>
      <w:bookmarkEnd w:id="19"/>
    </w:p>
    <w:p>
      <w:pPr>
        <w:pStyle w:val="Normal"/>
        <w:rPr>
          <w:color w:val="auto"/>
        </w:rPr>
      </w:pPr>
      <w:r>
        <w:rPr>
          <w:color w:val="auto"/>
        </w:rPr>
        <w:t>1. Гоголева, А.В. Аддиктивное поведение и его профилактика / А.В. Гоголева. – М.: Московский психолого-социальный институт; Воронеж: Издательство НПО «МОДЭК», 2002.</w:t>
      </w:r>
    </w:p>
    <w:p>
      <w:pPr>
        <w:pStyle w:val="Normal"/>
        <w:rPr>
          <w:color w:val="auto"/>
        </w:rPr>
      </w:pPr>
      <w:r>
        <w:rPr>
          <w:color w:val="auto"/>
        </w:rPr>
        <w:t>2. Короленко, Ц.П. Факторы, способствующие развитию химических аддикций / Ц.П. Короленко, Н.В. Дмитриева // Психологические и социокультурные аспекты профилактики нарко-алкогольной зависимости: Сб. научных работ / Под. ред. М.С. Яницкого – Кемерово: Никалс, 2000.</w:t>
      </w:r>
    </w:p>
    <w:p>
      <w:pPr>
        <w:pStyle w:val="Normal"/>
        <w:rPr>
          <w:color w:val="auto"/>
        </w:rPr>
      </w:pPr>
      <w:r>
        <w:rPr>
          <w:color w:val="auto"/>
        </w:rPr>
        <w:t>3. Колесов Д.В. Не допустить беды: о сущности и профилактике наркомании и токсикомании. М., 1988.</w:t>
      </w:r>
    </w:p>
    <w:p>
      <w:pPr>
        <w:pStyle w:val="Normal"/>
        <w:rPr>
          <w:color w:val="auto"/>
        </w:rPr>
      </w:pPr>
      <w:r>
        <w:rPr>
          <w:color w:val="auto"/>
        </w:rPr>
        <w:t>4. Котляков В.Ю., Профилактика наркозависимости в школе. Кемерово, 1997.</w:t>
      </w:r>
    </w:p>
    <w:p>
      <w:pPr>
        <w:pStyle w:val="Normal"/>
        <w:rPr>
          <w:color w:val="auto"/>
        </w:rPr>
      </w:pPr>
      <w:r>
        <w:rPr>
          <w:color w:val="auto"/>
        </w:rPr>
        <w:t>5. Личко А.Е., Битенский В.С. Подростковая наркология. Л.: Медицина, 1991.</w:t>
      </w:r>
    </w:p>
    <w:p>
      <w:pPr>
        <w:pStyle w:val="Normal"/>
        <w:rPr>
          <w:color w:val="auto"/>
        </w:rPr>
      </w:pPr>
      <w:r>
        <w:rPr>
          <w:color w:val="auto"/>
        </w:rPr>
        <w:t>6. Менделевич, В.Д. Диагностика склонности подростков к зависимому поведению: методическое пособие / В.Д. Менделевич. – Казань: Казанский государственный медицинский университет, 2003.</w:t>
      </w:r>
    </w:p>
    <w:p>
      <w:pPr>
        <w:pStyle w:val="Normal"/>
        <w:rPr>
          <w:color w:val="auto"/>
        </w:rPr>
      </w:pPr>
      <w:r>
        <w:rPr>
          <w:color w:val="auto"/>
        </w:rPr>
        <w:t xml:space="preserve">7. Менделевич, В.Д. Психология зависимости личности, или Подросток в окружении соблазнов / В.Д. Менделевич, Р.Г. Садыкова. – Казань: РЦПНН при КМРТ; Марево, 2002. </w:t>
      </w:r>
    </w:p>
    <w:p>
      <w:pPr>
        <w:pStyle w:val="Normal"/>
        <w:rPr>
          <w:color w:val="auto"/>
        </w:rPr>
      </w:pPr>
      <w:r>
        <w:rPr>
          <w:color w:val="auto"/>
        </w:rPr>
        <w:t>8. Менделевич, В.Д. Психология девиантного поведения / В.Д. Менделевич. – М.: МЕД-пресс, 2001.</w:t>
      </w:r>
    </w:p>
    <w:p>
      <w:pPr>
        <w:pStyle w:val="Normal"/>
        <w:rPr>
          <w:color w:val="auto"/>
        </w:rPr>
      </w:pPr>
      <w:r>
        <w:rPr>
          <w:color w:val="auto"/>
        </w:rPr>
        <w:t>9. Михайлина, М.Ю. Психологическая помощь подростку в кризисных ситуациях: профилактика, технологии, консультирование, занятия, тренинги / М.Ю. Михайлина, М.А. Павлова. – Волгоград: Учитель, 2009.</w:t>
      </w:r>
    </w:p>
    <w:p>
      <w:pPr>
        <w:pStyle w:val="Normal"/>
        <w:rPr>
          <w:color w:val="auto"/>
        </w:rPr>
      </w:pPr>
      <w:r>
        <w:rPr>
          <w:color w:val="auto"/>
        </w:rPr>
        <w:t>10. Ранняя профилактика девиантного поведения детей и подростков / Под ред. А.А. Фоминой. – М.: Педагогическое общество России, 2003.</w:t>
      </w:r>
    </w:p>
    <w:p>
      <w:pPr>
        <w:pStyle w:val="Normal"/>
        <w:rPr>
          <w:color w:val="auto"/>
        </w:rPr>
      </w:pPr>
      <w:bookmarkStart w:id="20" w:name="_Hlk206611276"/>
      <w:r>
        <w:rPr>
          <w:color w:val="auto"/>
        </w:rPr>
        <w:t>11. Шпаков А.Н. Справочник для родителей и детей. Алкоголизм. Наркомания. Токсикомания. Курение. Природные и бытовые яды. Происхождение, распознавание, лечение, профилактика / А. Н. Шпаков. – М.: Энергия, 2000.</w:t>
      </w:r>
      <w:bookmarkEnd w:id="20"/>
    </w:p>
    <w:p>
      <w:pPr>
        <w:pStyle w:val="Normal"/>
        <w:rPr>
          <w:color w:val="auto"/>
        </w:rPr>
      </w:pPr>
      <w:r>
        <w:rPr>
          <w:color w:val="auto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985" w:right="567" w:gutter="0" w:header="0" w:top="1134" w:footer="709" w:bottom="1134"/>
      <w:pgNumType w:start="1"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768140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5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0a37"/>
    <w:pPr>
      <w:widowControl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8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62c3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link w:val="2"/>
    <w:uiPriority w:val="9"/>
    <w:qFormat/>
    <w:rsid w:val="00262c3c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ee23ea"/>
    <w:pPr>
      <w:keepNext w:val="true"/>
      <w:keepLines/>
      <w:spacing w:before="40" w:after="0"/>
      <w:jc w:val="center"/>
      <w:outlineLvl w:val="2"/>
    </w:pPr>
    <w:rPr>
      <w:rFonts w:eastAsia="" w:eastAsiaTheme="majorEastAsi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262c3c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InternetLink">
    <w:name w:val="Internet Link"/>
    <w:basedOn w:val="DefaultParagraphFont"/>
    <w:uiPriority w:val="99"/>
    <w:unhideWhenUsed/>
    <w:qFormat/>
    <w:rsid w:val="00262c3c"/>
    <w:rPr>
      <w:color w:val="0000FF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262c3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ru-RU"/>
    </w:rPr>
  </w:style>
  <w:style w:type="character" w:styleId="spelle" w:customStyle="1">
    <w:name w:val="spelle"/>
    <w:basedOn w:val="DefaultParagraphFont"/>
    <w:qFormat/>
    <w:rsid w:val="00262c3c"/>
    <w:rPr/>
  </w:style>
  <w:style w:type="character" w:styleId="Style11" w:customStyle="1">
    <w:name w:val="Верхний колонтитул Знак"/>
    <w:basedOn w:val="DefaultParagraphFont"/>
    <w:uiPriority w:val="99"/>
    <w:qFormat/>
    <w:rsid w:val="00966fa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qFormat/>
    <w:rsid w:val="00966fa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94d0a"/>
    <w:rPr>
      <w:sz w:val="16"/>
      <w:szCs w:val="16"/>
    </w:rPr>
  </w:style>
  <w:style w:type="character" w:styleId="Style13" w:customStyle="1">
    <w:name w:val="Текст примечания Знак"/>
    <w:basedOn w:val="DefaultParagraphFont"/>
    <w:uiPriority w:val="99"/>
    <w:semiHidden/>
    <w:qFormat/>
    <w:rsid w:val="00194d0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194d0a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ee23ea"/>
    <w:rPr>
      <w:rFonts w:ascii="Times New Roman" w:hAnsi="Times New Roman" w:eastAsia="" w:cs="Times New Roman" w:eastAsiaTheme="majorEastAsia"/>
      <w:b/>
      <w:bCs/>
      <w:color w:val="000000"/>
      <w:sz w:val="28"/>
      <w:szCs w:val="28"/>
      <w:lang w:eastAsia="ru-RU"/>
    </w:rPr>
  </w:style>
  <w:style w:type="character" w:styleId="Strong">
    <w:name w:val="Strong"/>
    <w:basedOn w:val="DefaultParagraphFont"/>
    <w:uiPriority w:val="22"/>
    <w:qFormat/>
    <w:rsid w:val="00d229f1"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Style15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262c3c"/>
    <w:pPr>
      <w:spacing w:lineRule="auto" w:line="276" w:before="480" w:after="0"/>
      <w:outlineLvl w:val="9"/>
    </w:pPr>
    <w:rPr>
      <w:b/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2a7791"/>
    <w:pPr>
      <w:tabs>
        <w:tab w:val="clear" w:pos="708"/>
        <w:tab w:val="right" w:pos="9344" w:leader="dot"/>
      </w:tabs>
      <w:ind w:left="238"/>
    </w:pPr>
    <w:rPr>
      <w:rFonts w:ascii="Calibri" w:hAnsi="Calibri" w:cs="Calibri" w:asciiTheme="minorHAnsi" w:cstheme="minorHAnsi" w:hAnsiTheme="minorHAnsi"/>
      <w:small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052738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966fa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966fa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autoRedefine/>
    <w:uiPriority w:val="39"/>
    <w:unhideWhenUsed/>
    <w:rsid w:val="002a7791"/>
    <w:pPr>
      <w:spacing w:lineRule="auto" w:line="259" w:before="0" w:after="100"/>
    </w:pPr>
    <w:rPr>
      <w:rFonts w:ascii="Calibri" w:hAnsi="Calibri" w:eastAsia=""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a7791"/>
    <w:pPr>
      <w:spacing w:lineRule="auto" w:line="259" w:before="0" w:after="100"/>
      <w:ind w:left="440"/>
    </w:pPr>
    <w:rPr>
      <w:rFonts w:ascii="Calibri" w:hAnsi="Calibri" w:eastAsia="" w:asciiTheme="minorHAnsi" w:eastAsiaTheme="minorEastAsia" w:hAnsiTheme="minorHAnsi"/>
      <w:sz w:val="22"/>
      <w:szCs w:val="22"/>
    </w:rPr>
  </w:style>
  <w:style w:type="paragraph" w:styleId="AnnotationText">
    <w:name w:val="Annotation Text"/>
    <w:basedOn w:val="Normal"/>
    <w:link w:val="Style13"/>
    <w:uiPriority w:val="99"/>
    <w:semiHidden/>
    <w:unhideWhenUsed/>
    <w:rsid w:val="00194d0a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194d0a"/>
    <w:pPr/>
    <w:rPr>
      <w:b/>
      <w:bCs/>
    </w:rPr>
  </w:style>
  <w:style w:type="paragraph" w:styleId="ds-markdown-paragraph" w:customStyle="1">
    <w:name w:val="ds-markdown-paragraph"/>
    <w:basedOn w:val="Normal"/>
    <w:qFormat/>
    <w:rsid w:val="00d229f1"/>
    <w:pPr>
      <w:spacing w:beforeAutospacing="1" w:afterAutospacing="1"/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3B19-555B-400C-B3A0-D1F072CF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10403</TotalTime>
  <Application>LibreOffice/24.2.6.2$Linux_X86_64 LibreOffice_project/420$Build-2</Application>
  <AppVersion>15.0000</AppVersion>
  <Pages>29</Pages>
  <Words>4118</Words>
  <Characters>32700</Characters>
  <CharactersWithSpaces>36652</CharactersWithSpaces>
  <Paragraphs>263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2022-06-05T03:10:00Z</dcterms:created>
  <dc:creator>Александр Сидоренко</dc:creator>
  <dc:description/>
  <dc:language>ru-RU</dc:language>
  <cp:lastModifiedBy/>
  <dcterms:modified xsi:type="dcterms:W3CDTF">2026-05-29T14:46:38Z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