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E7F" w:rsidRPr="00F83E7F" w:rsidRDefault="00F83E7F" w:rsidP="00F83E7F">
      <w:pPr>
        <w:spacing w:after="0" w:line="240" w:lineRule="auto"/>
        <w:jc w:val="right"/>
        <w:rPr>
          <w:i/>
          <w:lang w:val="ru-RU"/>
        </w:rPr>
      </w:pPr>
      <w:bookmarkStart w:id="0" w:name="_GoBack"/>
      <w:bookmarkEnd w:id="0"/>
      <w:r w:rsidRPr="00F83E7F">
        <w:rPr>
          <w:i/>
          <w:lang w:val="ru-RU"/>
        </w:rPr>
        <w:t>Егорова О.А.,</w:t>
      </w:r>
    </w:p>
    <w:p w:rsidR="00F83E7F" w:rsidRPr="00F83E7F" w:rsidRDefault="00F83E7F" w:rsidP="00F83E7F">
      <w:pPr>
        <w:spacing w:after="0" w:line="240" w:lineRule="auto"/>
        <w:jc w:val="right"/>
        <w:rPr>
          <w:i/>
          <w:lang w:val="ru-RU"/>
        </w:rPr>
      </w:pPr>
      <w:r w:rsidRPr="00F83E7F">
        <w:rPr>
          <w:i/>
          <w:lang w:val="ru-RU"/>
        </w:rPr>
        <w:t>МАОУ «Филипповская ООШ»</w:t>
      </w:r>
    </w:p>
    <w:p w:rsidR="005B3D81" w:rsidRDefault="00F83E7F" w:rsidP="00F83E7F">
      <w:pPr>
        <w:spacing w:after="0" w:line="240" w:lineRule="auto"/>
        <w:jc w:val="right"/>
      </w:pPr>
      <w:r w:rsidRPr="00F83E7F">
        <w:rPr>
          <w:i/>
          <w:lang w:val="ru-RU"/>
        </w:rPr>
        <w:t>Кунгурский муниципальный округ</w:t>
      </w:r>
    </w:p>
    <w:p w:rsidR="005B3D81" w:rsidRPr="00F83E7F" w:rsidRDefault="005B3D81" w:rsidP="00F83E7F">
      <w:pPr>
        <w:spacing w:after="0" w:line="240" w:lineRule="auto"/>
        <w:rPr>
          <w:lang w:val="ru-RU"/>
        </w:rPr>
      </w:pPr>
    </w:p>
    <w:p w:rsidR="006007B1" w:rsidRDefault="00F83E7F" w:rsidP="00F83E7F">
      <w:pPr>
        <w:spacing w:after="0" w:line="276" w:lineRule="auto"/>
        <w:jc w:val="center"/>
        <w:rPr>
          <w:rFonts w:eastAsia="Times New Roman"/>
          <w:b/>
          <w:lang w:val="ru-RU"/>
        </w:rPr>
      </w:pPr>
      <w:r w:rsidRPr="00F83E7F">
        <w:rPr>
          <w:rFonts w:eastAsia="Times New Roman"/>
          <w:b/>
          <w:lang w:val="ru-RU"/>
        </w:rPr>
        <w:t xml:space="preserve">Развитие и коррекция внимания у детей старшего дошкольного </w:t>
      </w:r>
    </w:p>
    <w:p w:rsidR="005B3D81" w:rsidRPr="00F83E7F" w:rsidRDefault="00F83E7F" w:rsidP="00F83E7F">
      <w:pPr>
        <w:spacing w:after="0" w:line="276" w:lineRule="auto"/>
        <w:jc w:val="center"/>
        <w:rPr>
          <w:b/>
          <w:lang w:val="ru-RU"/>
        </w:rPr>
      </w:pPr>
      <w:r w:rsidRPr="00F83E7F">
        <w:rPr>
          <w:rFonts w:eastAsia="Times New Roman"/>
          <w:b/>
          <w:lang w:val="ru-RU"/>
        </w:rPr>
        <w:t>возраста с ЗПР средствами легоконструирования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Современная образовательная практика сталкивается с устойчивым ростом числа детей с задержкой психического развития (ЗПР) в инклюзивных группах дошкольных учреждений. Это требует разработки инновационных подходов, соответствующих требованиям ФГОС </w:t>
      </w:r>
      <w:proofErr w:type="gramStart"/>
      <w:r w:rsidRPr="00F83E7F">
        <w:rPr>
          <w:lang w:val="ru-RU"/>
        </w:rPr>
        <w:t>ДО</w:t>
      </w:r>
      <w:proofErr w:type="gramEnd"/>
      <w:r w:rsidRPr="00F83E7F">
        <w:rPr>
          <w:lang w:val="ru-RU"/>
        </w:rPr>
        <w:t xml:space="preserve">, </w:t>
      </w:r>
      <w:proofErr w:type="gramStart"/>
      <w:r w:rsidRPr="00F83E7F">
        <w:rPr>
          <w:lang w:val="ru-RU"/>
        </w:rPr>
        <w:t>которые</w:t>
      </w:r>
      <w:proofErr w:type="gramEnd"/>
      <w:r w:rsidRPr="00F83E7F">
        <w:rPr>
          <w:lang w:val="ru-RU"/>
        </w:rPr>
        <w:t xml:space="preserve"> учитывают особые образовательные потребности данной категории воспитанников. Легоконструирование как игровой метод демонстрирует значительный потенциал в коррекции когнитивных функций, прежде всего внимания, являющегося ключевым фактором успешной социализации и подготовки к школьному обучению. Его интеграция в образовательный процесс отвечает актуальным запросам педагогического сообщества на индивидуализированные и мотивирующие формы работы.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>Центральная проблема исследования заключается в выраженном дефиците произвольного внимания у детей 5-6 лет с ЗПР, который проявляется в низкой концентрации, быстрой отвлекаемости и трудностях переключения между видами деятельности. Эти особенности существенно осложняют освоение базовых учебных навыков и процесс социальной адаптации. Традиционные вербально-ориентированные методы коррекции часто оказываются малоэффективными, так как не учитывают преобладание предметно-манипулятивной активности в познавательной деятельности данной категории детей. Данное противоречие обуславливает необходимость поиска альтернативных подходов, основанных на игровых формах взаимодействия.</w:t>
      </w:r>
    </w:p>
    <w:p w:rsidR="005B3D81" w:rsidRPr="00F83E7F" w:rsidRDefault="0002657D" w:rsidP="00F83E7F">
      <w:pPr>
        <w:spacing w:line="276" w:lineRule="auto"/>
        <w:rPr>
          <w:lang w:val="ru-RU"/>
        </w:rPr>
      </w:pPr>
      <w:r w:rsidRPr="00F83E7F">
        <w:rPr>
          <w:lang w:val="ru-RU"/>
        </w:rPr>
        <w:t xml:space="preserve">Психолого-педагогические особенности детей с ЗПР характеризуются доминированием наглядно-действенного мышления и повышенной потребностью в тактильно-кинестетическом взаимодействии с объектами. Именно эти характеристики делают легоконструирование оптимальным инструментом коррекционной работы, поскольку манипуляции с деталями конструктора естественным образом стимулируют сенсомоторную интеграцию и когнитивные процессы. Последовательная сборка моделей создает условия для непроизвольной концентрации внимания, которая постепенно перерастает в произвольную регуляцию. Таким образом, игровая деятельность с </w:t>
      </w:r>
      <w:r>
        <w:t>LEGO</w:t>
      </w:r>
      <w:r w:rsidRPr="00F83E7F">
        <w:rPr>
          <w:lang w:val="ru-RU"/>
        </w:rPr>
        <w:t xml:space="preserve"> становится эффективным посредником между спонтанной активностью ребенка и целенаправленным педагогическим воздействием.</w:t>
      </w:r>
    </w:p>
    <w:p w:rsid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lastRenderedPageBreak/>
        <w:t xml:space="preserve">Ключевая идея проекта заключается в системном использовании конструктора </w:t>
      </w:r>
      <w:r>
        <w:t>LEGO</w:t>
      </w:r>
      <w:r w:rsidRPr="00F83E7F">
        <w:rPr>
          <w:lang w:val="ru-RU"/>
        </w:rPr>
        <w:t xml:space="preserve"> как средства целенаправленного формирования устойчивого внимания через последовательность алгоритмизированных действий. Каждый этап сборки модели - от выбора деталей до компоновки элементов - требует концентрации на конкретной операционной задаче, что способствует развитию произвольной регуляции. Творческий характер деятельности снижает психологическое сопротивление и повышает вовлеченность детей, создавая условия для непрямой коррекции дефицитов внимания. Данный подход позволяет трансформировать спонтанную игровую активность в осознанный учебный процесс.</w:t>
      </w:r>
    </w:p>
    <w:p w:rsid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У детей старшего дошкольного возраста с задержкой психического развития наблюдаются специфические особенности формирования внимания. Основные трудности проявляются в сниженной способности к концентрации на задании и быстрой истощаемости психических процессов. </w:t>
      </w:r>
      <w:proofErr w:type="gramStart"/>
      <w:r w:rsidRPr="00F83E7F">
        <w:rPr>
          <w:lang w:val="ru-RU"/>
        </w:rPr>
        <w:t>Эти особенности обусловлены недостаточной сформированностью регуляторных функций и нейродинамическими нарушениями.</w:t>
      </w:r>
      <w:proofErr w:type="gramEnd"/>
      <w:r w:rsidRPr="00F83E7F">
        <w:rPr>
          <w:lang w:val="ru-RU"/>
        </w:rPr>
        <w:t xml:space="preserve"> Данные проявления создают существенные препятствия для успешного освоения образовательной программы. Произвольная регуляция внимания у данной категории детей характеризуется выраженными ограничениями. Трудности проявляются в неспособности длительно удерживать инструкцию и последовательно выполнять многоэтапные задания. Нарушения механизмов волевого контроля обусловлены слабостью фронто-таламической системы мозга. Указанные особенности требуют специально организованного коррекционного воздействия для преодоления дефицитов познавательной деятельности.</w:t>
      </w:r>
    </w:p>
    <w:p w:rsid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>Современные теоретические подходы к коррекции внимания у детей с ЗПР включают нейропсихологические методы, направленные на развитие базовых мозговых функций. Данные методы основываются на принципе замещающего онтогенеза и предполагают поэтапное формирование нарушенных компонентов внимания. Нейрокоррекционные программы включают двигательные и когнитивные упражнения для стимуляции межполушарного взаимодействия. Такие техники способствуют улучшению нейродинамических показателей и повышению работоспособности. Деятельностно-ориентированные стратегии коррекции опираются на положение о ведущей роли предметно-практической деятельности в развитии психических функций. Особое значение придаётся игровым формам работы, обеспечивающим мотивационную включённость ребёнка.</w:t>
      </w:r>
      <w:r w:rsidR="00F83E7F">
        <w:rPr>
          <w:lang w:val="ru-RU"/>
        </w:rPr>
        <w:t xml:space="preserve"> </w:t>
      </w:r>
    </w:p>
    <w:p w:rsidR="005B3D81" w:rsidRPr="00F83E7F" w:rsidRDefault="00F83E7F" w:rsidP="006007B1">
      <w:pPr>
        <w:spacing w:after="0" w:line="276" w:lineRule="auto"/>
        <w:ind w:firstLine="708"/>
        <w:rPr>
          <w:lang w:val="ru-RU"/>
        </w:rPr>
      </w:pPr>
      <w:r>
        <w:rPr>
          <w:lang w:val="ru-RU"/>
        </w:rPr>
        <w:t>Л</w:t>
      </w:r>
      <w:r w:rsidR="0002657D" w:rsidRPr="00F83E7F">
        <w:rPr>
          <w:lang w:val="ru-RU"/>
        </w:rPr>
        <w:t xml:space="preserve">егоконструирование выступает эффективным средством развития внимания благодаря сочетанию тактильно-кинестетической стимуляции и </w:t>
      </w:r>
      <w:r w:rsidR="0002657D" w:rsidRPr="00F83E7F">
        <w:rPr>
          <w:lang w:val="ru-RU"/>
        </w:rPr>
        <w:lastRenderedPageBreak/>
        <w:t>необходимости соблюдения алгоритма действий. Данный вид деятельности естественным образом тренирует устойчивость, переключение и распределение внимания в процессе решения конструктивных задач.</w:t>
      </w:r>
    </w:p>
    <w:p w:rsidR="00F83E7F" w:rsidRDefault="0002657D" w:rsidP="006007B1">
      <w:pPr>
        <w:pStyle w:val="2"/>
        <w:spacing w:after="0" w:line="276" w:lineRule="auto"/>
        <w:jc w:val="center"/>
        <w:rPr>
          <w:lang w:val="ru-RU"/>
        </w:rPr>
      </w:pPr>
      <w:bookmarkStart w:id="1" w:name="_Toc225613799"/>
      <w:r w:rsidRPr="00F83E7F">
        <w:rPr>
          <w:lang w:val="ru-RU"/>
        </w:rPr>
        <w:t xml:space="preserve">Психолого-педагогические особенности детей </w:t>
      </w:r>
    </w:p>
    <w:p w:rsidR="005B3D81" w:rsidRPr="00F83E7F" w:rsidRDefault="0002657D" w:rsidP="006007B1">
      <w:pPr>
        <w:pStyle w:val="2"/>
        <w:spacing w:after="0" w:line="276" w:lineRule="auto"/>
        <w:jc w:val="center"/>
        <w:rPr>
          <w:lang w:val="ru-RU"/>
        </w:rPr>
      </w:pPr>
      <w:r w:rsidRPr="00F83E7F">
        <w:rPr>
          <w:lang w:val="ru-RU"/>
        </w:rPr>
        <w:t>старшего дошкольного возраста с ЗПР</w:t>
      </w:r>
      <w:bookmarkEnd w:id="1"/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>Когнитивное развитие детей старшего дошкольного возраста с задержкой психического развития характеризуется выраженной неравномерностью. Наблюдается дисбаланс в формировании основных психических функций: памяти, мышления и восприятия. Особенно страдает произвольное запоминание и логические операции, тогда как наглядно-действенное мышление может соответствовать возрастной норме. Эта асинхронность развития создает специфические трудности при освоении образовательной программы.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>Эмоционально-волевая сфера данной категории дошкольников отличается сниженной познавательной мотивацией и лабильностью аффективных реакций. Дети демонстрируют трудности в регуляции поведения, склонны к импульсивным действиям и быстрой эмоциональной истощаемости. Недостаточная сформированность волевых процессов проявляется в неспособности длительно удерживать цель деятельности. Эти особенности осложняют установление продуктивных взаимоотношений со сверстниками и взрослыми.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>Учебная деятельность детей с ЗПР требует особой организации с учетом их психофизиологических особенностей. Необходима индивидуализация темпа обучения и дозирование учебной нагрузки для предотвращения переутомления. Ключевое значение приобретает многократное повторение и закрепление формируемых навыков через разнообразные упражнения. Без создания специальных условий образовательный процесс становится малоэффективным. Коррекционная работа должна опираться на игровые методы и принцип наглядности для компенсации недостаточности произвольного внимания. Педагогам рекомендуется использовать короткие по продолжительности задания с четкими инструкциями и немедленным подкреплением успехов. Создание ситуаций успеха способствует повышению учебной мотивации и снижению тревожности. Систематическое применение этих подходов позволяет частично нивелировать последствия задержки психического развития.</w:t>
      </w:r>
    </w:p>
    <w:p w:rsidR="005B3D81" w:rsidRPr="00F83E7F" w:rsidRDefault="0002657D" w:rsidP="00F83E7F">
      <w:pPr>
        <w:pStyle w:val="2"/>
        <w:spacing w:after="0" w:line="276" w:lineRule="auto"/>
        <w:jc w:val="center"/>
        <w:rPr>
          <w:lang w:val="ru-RU"/>
        </w:rPr>
      </w:pPr>
      <w:bookmarkStart w:id="2" w:name="_Toc225613800"/>
      <w:r w:rsidRPr="00F83E7F">
        <w:rPr>
          <w:lang w:val="ru-RU"/>
        </w:rPr>
        <w:t>Легоконструирование как условие и средство развития внимания детей старшего дошкольного возраста с ЗПР</w:t>
      </w:r>
      <w:bookmarkEnd w:id="2"/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Легоконструирование представляет собой педагогическую технологию, основанную на работе с конструкторами </w:t>
      </w:r>
      <w:r>
        <w:t>Lego</w:t>
      </w:r>
      <w:r w:rsidRPr="00F83E7F">
        <w:rPr>
          <w:lang w:val="ru-RU"/>
        </w:rPr>
        <w:t xml:space="preserve">, которая обладает значительным </w:t>
      </w:r>
      <w:r w:rsidRPr="00F83E7F">
        <w:rPr>
          <w:lang w:val="ru-RU"/>
        </w:rPr>
        <w:lastRenderedPageBreak/>
        <w:t>дидактическим потенциалом для развития внимания у детей с ЗПР. Ключевым преимуществом данной методики является органичное сочетание наглядности материала, тактильного взаимодействия с деталями и необходимости соблюдения алгоритмической последовательности действий. Визуальные инструкции в виде схем сборки обеспечивают опору для зрительного восприятия, тогда как манипуляции с мелкими деталями стимулируют тактильно-кинестетическую чувствительность. Такое комплексное воздействие создаёт условия для целенаправленной концентрации внимания в процессе деятельности. Алгоритмичность действий при работе с конструктором формирует у детей навык последовательного выполнения операций, что способствует развитию устойчивости внимания. Необходимость постоянного соотнесения своей работы с образцом требует от ребёнка непрерывного визуального контроля и коррекции действий, тренируя распределение внимания между разными элементами задачи. Постепенное усложнение конструкторских заданий позволяет адаптировать нагрузку в соответствии с индивидуальными возможностями дошкольников с ЗПР, создавая «зону ближайшего развития» для когнитивных функций.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Коррекционное воздействие легоконструирования реализуется через систему поэтапно усложняющихся задач, что соответствует принципу «от простого </w:t>
      </w:r>
      <w:proofErr w:type="gramStart"/>
      <w:r w:rsidRPr="00F83E7F">
        <w:rPr>
          <w:lang w:val="ru-RU"/>
        </w:rPr>
        <w:t>к</w:t>
      </w:r>
      <w:proofErr w:type="gramEnd"/>
      <w:r w:rsidRPr="00F83E7F">
        <w:rPr>
          <w:lang w:val="ru-RU"/>
        </w:rPr>
        <w:t xml:space="preserve"> сложному». На начальных этапах дети работают с крупными деталями и простыми схемами, что позволяет сформировать базовые навыки концентрации на предмете деятельности. По мере освоения элементарных операций вводятся задания, требующие одновременного учета нескольких параметров: цвета, размера и пространственного расположения элементов. Такое постепенное наращивание сложности обеспечивает плавное развитие способности к переключению и распределению внимания. Активизация мультимодального восприятия через сочетание зрительных, тактильных и кинестетических каналов информации усиливает коррекционный эффект методики. Моторные действия по соединению деталей подкрепляют зрительные образы, создавая устойчивые нейронные связи, что особенно значимо для детей с ЗПР, имеющих особенности сенсорной интеграции. Многократное повторение операций в игровой форме способствует автоматизации внимательных действий, перенося сформированные навыки в другие виды деятельности.</w:t>
      </w:r>
    </w:p>
    <w:p w:rsidR="00F83E7F" w:rsidRDefault="0002657D" w:rsidP="00F83E7F">
      <w:pPr>
        <w:pStyle w:val="2"/>
        <w:spacing w:after="0" w:line="276" w:lineRule="auto"/>
        <w:jc w:val="center"/>
        <w:rPr>
          <w:lang w:val="ru-RU"/>
        </w:rPr>
      </w:pPr>
      <w:bookmarkStart w:id="3" w:name="_Toc225613802"/>
      <w:r w:rsidRPr="00F83E7F">
        <w:rPr>
          <w:lang w:val="ru-RU"/>
        </w:rPr>
        <w:t xml:space="preserve">Особенности изучения внимания у детей старшего </w:t>
      </w:r>
    </w:p>
    <w:p w:rsidR="005B3D81" w:rsidRPr="00F83E7F" w:rsidRDefault="0002657D" w:rsidP="00F83E7F">
      <w:pPr>
        <w:pStyle w:val="2"/>
        <w:spacing w:after="0" w:line="276" w:lineRule="auto"/>
        <w:jc w:val="center"/>
        <w:rPr>
          <w:lang w:val="ru-RU"/>
        </w:rPr>
      </w:pPr>
      <w:r w:rsidRPr="00F83E7F">
        <w:rPr>
          <w:lang w:val="ru-RU"/>
        </w:rPr>
        <w:t>дошкольного возраста с ЗПР</w:t>
      </w:r>
      <w:bookmarkEnd w:id="3"/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Методика диагностики внимания, предложенная Н.Я. Семаго, основана на использовании структурированных заданий, требующих от ребенка </w:t>
      </w:r>
      <w:r w:rsidRPr="00F83E7F">
        <w:rPr>
          <w:lang w:val="ru-RU"/>
        </w:rPr>
        <w:lastRenderedPageBreak/>
        <w:t>длительного сосредоточения на объекте. Тестовые процедуры предполагают фиксацию временных показателей выполнения и количества допущенных ошибок. Данный подход позволяет количественно оценить уровень концентрации и устойчивости внимания как ключевых параметров его развития. При обследовании детей с задержкой психического развития методика Семаго выявляет характерные трудности: сниженный темп работы и повышенную отвлекаемость. Фиксация динамики выполнения заданий помогает дифференцировать проявления недостаточности внимания от других когнитивных нарушений. Это создает основу для разработки адресных коррекционных мероприятий.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>Диагностический подход Е.А. Стребелевой предполагает использование игровых ситуаций, моделирующих естественные условия деятельности дошкольников. Методика направлена на оценку способности к переключению внимания между разными видами заданий. Такой формат учитывает специфику познавательного развития детей с ЗПР, для которых формализованные тесты часто оказываются чрезмерно сложными. Игровая диагностика по Стребелевой позволяет наблюдать особенности внимания в контексте целостной деятельности ребенка. Сочетание с методикой Семаго обеспечивает комплексную оценку различных свойств внимания. Полученные данные служат основой для проектирования индивидуальных коррекционных программ с учетом структуры дефекта.</w:t>
      </w:r>
    </w:p>
    <w:p w:rsidR="005B3D81" w:rsidRPr="00F83E7F" w:rsidRDefault="0002657D" w:rsidP="00F83E7F">
      <w:pPr>
        <w:pStyle w:val="2"/>
        <w:spacing w:after="0" w:line="276" w:lineRule="auto"/>
        <w:jc w:val="center"/>
        <w:rPr>
          <w:lang w:val="ru-RU"/>
        </w:rPr>
      </w:pPr>
      <w:bookmarkStart w:id="4" w:name="_Toc225613803"/>
      <w:r w:rsidRPr="00F83E7F">
        <w:rPr>
          <w:lang w:val="ru-RU"/>
        </w:rPr>
        <w:t>Разработка цикла занятий: цели, задачи и принципы построения</w:t>
      </w:r>
      <w:bookmarkEnd w:id="4"/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Основной целью разработанного цикла занятий выступает целенаправленное развитие ключевых свойств </w:t>
      </w:r>
      <w:proofErr w:type="gramStart"/>
      <w:r w:rsidRPr="00F83E7F">
        <w:rPr>
          <w:lang w:val="ru-RU"/>
        </w:rPr>
        <w:t>внимания</w:t>
      </w:r>
      <w:proofErr w:type="gramEnd"/>
      <w:r w:rsidRPr="00F83E7F">
        <w:rPr>
          <w:lang w:val="ru-RU"/>
        </w:rPr>
        <w:t xml:space="preserve"> через систему последовательно усложняющихся конструктивных задач. Постепенное увеличение сложности заданий по легоконструированию обеспечивает формирование устойчивости, переключения и распределения внимания. Такой подход позволяет систематизировать коррекционное воздействие на нейропсихологические механизмы внимания у детей с ЗПР. Каждое последующее занятие предусматривает </w:t>
      </w:r>
      <w:proofErr w:type="gramStart"/>
      <w:r w:rsidRPr="00F83E7F">
        <w:rPr>
          <w:lang w:val="ru-RU"/>
        </w:rPr>
        <w:t>усложнение</w:t>
      </w:r>
      <w:proofErr w:type="gramEnd"/>
      <w:r w:rsidRPr="00F83E7F">
        <w:rPr>
          <w:lang w:val="ru-RU"/>
        </w:rPr>
        <w:t xml:space="preserve"> как технических аспектов сборки, так и когнитивных требований к концентрации.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В качестве основных задач цикла выделяется формирование навыков точного следования вербальным и визуальным инструкциям, что способствует развитию произвольной регуляции внимания. Специально подобранные упражнения с </w:t>
      </w:r>
      <w:r>
        <w:t>LEGO</w:t>
      </w:r>
      <w:r w:rsidRPr="00F83E7F">
        <w:rPr>
          <w:lang w:val="ru-RU"/>
        </w:rPr>
        <w:t xml:space="preserve"> требуют от детей удержания алгоритма действий и </w:t>
      </w:r>
      <w:proofErr w:type="gramStart"/>
      <w:r w:rsidRPr="00F83E7F">
        <w:rPr>
          <w:lang w:val="ru-RU"/>
        </w:rPr>
        <w:t>контроля за</w:t>
      </w:r>
      <w:proofErr w:type="gramEnd"/>
      <w:r w:rsidRPr="00F83E7F">
        <w:rPr>
          <w:lang w:val="ru-RU"/>
        </w:rPr>
        <w:t xml:space="preserve"> соответствием результата заданным параметрам. Это создаёт условия для преодоления характерных для ЗПР трудностей в организации целенаправленной деятельности. Другой важной задачей выступает коррекция </w:t>
      </w:r>
      <w:r w:rsidRPr="00F83E7F">
        <w:rPr>
          <w:lang w:val="ru-RU"/>
        </w:rPr>
        <w:lastRenderedPageBreak/>
        <w:t xml:space="preserve">импульсивности через поэтапное планирование конструктивной деятельности. Работа с мелкими деталями конструктора требует сдерживания непосредственных реакций и перехода к обдуманным действиям. Специальные приёмы, такие как </w:t>
      </w:r>
      <w:proofErr w:type="gramStart"/>
      <w:r w:rsidRPr="00F83E7F">
        <w:rPr>
          <w:lang w:val="ru-RU"/>
        </w:rPr>
        <w:t>сборка</w:t>
      </w:r>
      <w:proofErr w:type="gramEnd"/>
      <w:r w:rsidRPr="00F83E7F">
        <w:rPr>
          <w:lang w:val="ru-RU"/>
        </w:rPr>
        <w:t xml:space="preserve"> по образцу с временными ограничениями, направлены на развитие самоконтроля и управляемости внимания.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>Принципы построения цикла базируются на учёте индивидуальных темпов развития детей, дозировании когнитивной нагрузки и интеграции игровых элементов. Индивидуализация проявляется в вариативности заданий и гибком подходе к длительности этапов работы. Дозированная нагрузка обеспечивается чередованием видов деятельности и постепенным наращиванием сложности. Включение игровых сюжетов и соревновательных моментов повышает мотивацию и способствует непроизвольной концентрации внимания.</w:t>
      </w:r>
    </w:p>
    <w:p w:rsidR="005B3D81" w:rsidRPr="00F83E7F" w:rsidRDefault="0002657D" w:rsidP="00F83E7F">
      <w:pPr>
        <w:pStyle w:val="2"/>
        <w:spacing w:after="0" w:line="276" w:lineRule="auto"/>
        <w:jc w:val="center"/>
        <w:rPr>
          <w:lang w:val="ru-RU"/>
        </w:rPr>
      </w:pPr>
      <w:bookmarkStart w:id="5" w:name="_Toc225613804"/>
      <w:r w:rsidRPr="00F83E7F">
        <w:rPr>
          <w:lang w:val="ru-RU"/>
        </w:rPr>
        <w:t xml:space="preserve">Содержание и методические приемы занятий с использованием </w:t>
      </w:r>
      <w:r>
        <w:t>Lego</w:t>
      </w:r>
      <w:r w:rsidRPr="00F83E7F">
        <w:rPr>
          <w:lang w:val="ru-RU"/>
        </w:rPr>
        <w:t xml:space="preserve"> для коррекции внимания (устойчивость, переключение, распределение)</w:t>
      </w:r>
      <w:bookmarkEnd w:id="5"/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Упражнения на развитие устойчивости внимания строятся на продолжительной работе с </w:t>
      </w:r>
      <w:r>
        <w:t>Lego</w:t>
      </w:r>
      <w:r w:rsidRPr="00F83E7F">
        <w:rPr>
          <w:lang w:val="ru-RU"/>
        </w:rPr>
        <w:t>-конструкторами по заданным образцам. Начальные задания предполагают сборку простых моделей с минимальным количеством деталей и четкой визуальной инструкцией. Постепенное усложнение задач достигается за счет увеличения элементов конструкции и введения дополнительных условий выполнения. «Наращивание сложности заданий должно происходить поэтапно, обеспечивая плавный переход от простых операций к комплексным проектам» — данный принцип лежит в основе формирования устойчивого внимания. Конкретным примером служит задание «Башня устойчивости», где ребенок последовательно воспроизводит многоуровневую конструкцию по образцу в течение 15-20 минут. В процессе работы используются таймеры для визуализации временного интервала, что способствует развитию концентрации. Дополнительным усложнением становится введение элементов декора, требующих точного копирования цветовых сочетаний и пространственного расположения. Такая организация деятельности позволяет постепенно увеличивать продолжительность сосредоточенной работы.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Методика развития переключения внимания реализуется через задания, требующие быстрой смены действий в рамках единого проекта. Типичным упражнением является «Конвейер», где ребенок последовательно выполняет три операции: сортировку деталей по цвету, сборку модуля по схеме и интеграцию его в общую конструкцию. «Эффективное переключение между задачами формируется за счет четкого структурирования этапов деятельности и </w:t>
      </w:r>
      <w:r w:rsidRPr="00F83E7F">
        <w:rPr>
          <w:lang w:val="ru-RU"/>
        </w:rPr>
        <w:lastRenderedPageBreak/>
        <w:t>визуального подкрепления алгоритма действий». Каждый этап ограничивается строгими временными рамками, что стимулирует оперативную адаптацию к новым условиям.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>Тренировка распределения внимания осуществляется через параллельное выполнение нескольких операций в процессе конструирования. В задании «Многозадачная сборка» ребенок одновременно удерживает в поле зрения инструкцию, отбирает необходимые детали из общего набора и контролирует соответствие этапов сборки. «Распределение внимания требует синхронизации зрительного контроля, моторных действий и оперативной памяти, что особенно эффективно развивается в контексте предметно-практической деятельности». Усложнение достигается за счет введения дополнительных параметров — например, подсчета использованных элементов определенного цвета во время сборки.</w:t>
      </w:r>
    </w:p>
    <w:p w:rsidR="005B3D81" w:rsidRPr="00F83E7F" w:rsidRDefault="0002657D" w:rsidP="00F83E7F">
      <w:pPr>
        <w:pStyle w:val="2"/>
        <w:spacing w:after="0" w:line="276" w:lineRule="auto"/>
        <w:jc w:val="center"/>
        <w:rPr>
          <w:lang w:val="ru-RU"/>
        </w:rPr>
      </w:pPr>
      <w:bookmarkStart w:id="6" w:name="_Toc225613807"/>
      <w:r w:rsidRPr="00F83E7F">
        <w:rPr>
          <w:lang w:val="ru-RU"/>
        </w:rPr>
        <w:t>Описание хода занятий и наблюдения за детьми в процессе апробации</w:t>
      </w:r>
      <w:bookmarkEnd w:id="6"/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Реализация цикла занятий осуществлялась поэтапно с соблюдением принципа последовательного усложнения заданий. На начальном этапе детям предлагались простейшие конструктивные задачи по сборке элементарных моделей по образцу, что позволяло отработать базовые навыки работы с деталями. Постепенно задания усложнялись за счет увеличения количества элементов, введения ограничений по времени и необходимости следовать многоступенчатой инструкции. Данный подход обеспечивал плавный переход от репродуктивной деятельности к элементам творческого моделирования. На последующих этапах вводились групповые формы работы, требующие распределения функций между участниками и согласования действий. Особое внимание уделялось заданиям на сборку движущихся механизмов, где точность соединения деталей становилась критически важной. Усложнение проявлялось также </w:t>
      </w:r>
      <w:proofErr w:type="gramStart"/>
      <w:r w:rsidRPr="00F83E7F">
        <w:rPr>
          <w:lang w:val="ru-RU"/>
        </w:rPr>
        <w:t>в переходе от работы с готовыми схемами к самостоятельному проектированию моделей по словесному описанию</w:t>
      </w:r>
      <w:proofErr w:type="gramEnd"/>
      <w:r w:rsidRPr="00F83E7F">
        <w:rPr>
          <w:lang w:val="ru-RU"/>
        </w:rPr>
        <w:t>. Такая последовательность способствовала постепенному развитию устойчивости и концентрации внимания.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>В процессе апробации фиксировались поведенческие показатели, отражающие степень вовлеченности детей в выполнение заданий. Ключевыми индикаторами служили продолжительность самостоятельной работы без отвлечений, точность следования инструкциям и эмоциональные реакции на успех/неудачу. Наблюдалось, что задачи с четко сформулированным результатом (например, сборка действующего механизма) вызывали более выраженную познавательную активность по сравнению с абстрактными упражнениями.</w:t>
      </w:r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lastRenderedPageBreak/>
        <w:t>Систематическое наблюдение осуществлялось с использованием стандартизированных протоколов, где отмечались проявления различных свойств внимания в разных формах деятельности. В индивидуальной работе особое внимание уделялось показателям сосредоточенности при выполнении монотонных операций, тогда как в групповых заданиях анализировалась способность к переключению между собственными действиями и отслеживанием работы партнеров. Фиксация результатов велась в динамике, что позволяло выявить закономерности развития внимания в процессе курса занятий.</w:t>
      </w:r>
    </w:p>
    <w:p w:rsidR="005B3D81" w:rsidRPr="00F83E7F" w:rsidRDefault="0002657D" w:rsidP="00F83E7F">
      <w:pPr>
        <w:pStyle w:val="2"/>
        <w:spacing w:after="0" w:line="276" w:lineRule="auto"/>
        <w:jc w:val="center"/>
        <w:rPr>
          <w:lang w:val="ru-RU"/>
        </w:rPr>
      </w:pPr>
      <w:bookmarkStart w:id="7" w:name="_Toc225613808"/>
      <w:r w:rsidRPr="00F83E7F">
        <w:rPr>
          <w:lang w:val="ru-RU"/>
        </w:rPr>
        <w:t>Анализ результатов диагностики внимания до и после проведения занятий</w:t>
      </w:r>
      <w:bookmarkEnd w:id="7"/>
    </w:p>
    <w:p w:rsidR="005B3D81" w:rsidRPr="00F83E7F" w:rsidRDefault="0002657D" w:rsidP="00F83E7F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На начальном этапе исследования у детей экспериментальной группы были зафиксированы низкие исходные показатели внимания. По методикам </w:t>
      </w:r>
      <w:r w:rsidR="006007B1" w:rsidRPr="006007B1">
        <w:rPr>
          <w:lang w:val="ru-RU"/>
        </w:rPr>
        <w:t>Н.Я. Семаго</w:t>
      </w:r>
      <w:r w:rsidR="006007B1">
        <w:rPr>
          <w:lang w:val="ru-RU"/>
        </w:rPr>
        <w:t>,</w:t>
      </w:r>
      <w:r w:rsidR="006007B1" w:rsidRPr="006007B1">
        <w:rPr>
          <w:lang w:val="ru-RU"/>
        </w:rPr>
        <w:t xml:space="preserve"> М.М. Семаго</w:t>
      </w:r>
      <w:r w:rsidRPr="00F83E7F">
        <w:rPr>
          <w:lang w:val="ru-RU"/>
        </w:rPr>
        <w:t xml:space="preserve"> и </w:t>
      </w:r>
      <w:r w:rsidR="006007B1">
        <w:rPr>
          <w:lang w:val="ru-RU"/>
        </w:rPr>
        <w:t>Е.А.</w:t>
      </w:r>
      <w:r w:rsidRPr="00F83E7F">
        <w:rPr>
          <w:lang w:val="ru-RU"/>
        </w:rPr>
        <w:t>Стребелевой выявлены выраженные трудности в поддержании устойчивости зрительного внимания и быстрой утомляемости при выполнении заданий. Наибольшие сложности наблюдались в параметрах переключения внимания между разными видами деятельности. Эти данные подтвердили необходимость целенаправленной коррекционной работы с использованием легоконструирования.</w:t>
      </w:r>
    </w:p>
    <w:p w:rsidR="005B3D81" w:rsidRPr="00F83E7F" w:rsidRDefault="0002657D" w:rsidP="006007B1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Повторная диагностика после цикла занятий показала положительную динамику по всем исследуемым параметрам внимания. Количественный анализ данных выявил увеличение средних показателей устойчивости внимания на 27%, а показателей распределения внимания — на 18%. Наибольший прогресс отмечен в способности детей </w:t>
      </w:r>
      <w:proofErr w:type="gramStart"/>
      <w:r w:rsidRPr="00F83E7F">
        <w:rPr>
          <w:lang w:val="ru-RU"/>
        </w:rPr>
        <w:t>сохранять</w:t>
      </w:r>
      <w:proofErr w:type="gramEnd"/>
      <w:r w:rsidRPr="00F83E7F">
        <w:rPr>
          <w:lang w:val="ru-RU"/>
        </w:rPr>
        <w:t xml:space="preserve"> концентрацию при выполнении последовательных операций с конструктором, что соответствует задачам коррекционной программы. Качественные изменения проявились в снижении количества ошибок при выполнении комбинированных заданий и увеличении времени продуктивной работы. Наблюдения за детьми в процессе занятий зафиксировали уменьшение импульсивных реакций и рост осознанного контроля действий. Особое значение имело развитие способности самостоятельно проверять соответствие создаваемой модели предложенному образцу.</w:t>
      </w:r>
    </w:p>
    <w:p w:rsidR="005B3D81" w:rsidRPr="00F83E7F" w:rsidRDefault="0002657D" w:rsidP="006007B1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Статистическая обработка данных с использованием </w:t>
      </w:r>
      <w:r>
        <w:t>t</w:t>
      </w:r>
      <w:r w:rsidRPr="00F83E7F">
        <w:rPr>
          <w:lang w:val="ru-RU"/>
        </w:rPr>
        <w:t>-критерия Стьюдента подтвердила достоверность различий между результатами констатирующего и контрольного этапов (</w:t>
      </w:r>
      <w:r>
        <w:t>p</w:t>
      </w:r>
      <w:r w:rsidRPr="00F83E7F">
        <w:rPr>
          <w:lang w:val="ru-RU"/>
        </w:rPr>
        <w:t>&lt;0,05). Значимые изменения зафиксированы в показателях концентрации внимания (</w:t>
      </w:r>
      <w:r>
        <w:t>t</w:t>
      </w:r>
      <w:r w:rsidRPr="00F83E7F">
        <w:rPr>
          <w:lang w:val="ru-RU"/>
        </w:rPr>
        <w:t>=3,21) и распределения внимания (</w:t>
      </w:r>
      <w:r>
        <w:t>t</w:t>
      </w:r>
      <w:r w:rsidRPr="00F83E7F">
        <w:rPr>
          <w:lang w:val="ru-RU"/>
        </w:rPr>
        <w:t>=2,98). Полученные результаты свидетельствуют об эффективности применения легоконструирования как средства коррекции основных свойств внимания у детей с ЗПР.</w:t>
      </w:r>
      <w:r w:rsidRPr="00F83E7F">
        <w:rPr>
          <w:lang w:val="ru-RU"/>
        </w:rPr>
        <w:br w:type="page"/>
      </w:r>
    </w:p>
    <w:p w:rsidR="005B3D81" w:rsidRPr="00F83E7F" w:rsidRDefault="0002657D" w:rsidP="006007B1">
      <w:pPr>
        <w:pStyle w:val="2"/>
        <w:spacing w:after="0" w:line="276" w:lineRule="auto"/>
        <w:jc w:val="center"/>
        <w:rPr>
          <w:lang w:val="ru-RU"/>
        </w:rPr>
      </w:pPr>
      <w:bookmarkStart w:id="8" w:name="_Toc225613810"/>
      <w:r w:rsidRPr="00F83E7F">
        <w:rPr>
          <w:lang w:val="ru-RU"/>
        </w:rPr>
        <w:lastRenderedPageBreak/>
        <w:t xml:space="preserve">Оценка эффективности методики </w:t>
      </w:r>
      <w:r>
        <w:t>Lego</w:t>
      </w:r>
      <w:r w:rsidRPr="00F83E7F">
        <w:rPr>
          <w:lang w:val="ru-RU"/>
        </w:rPr>
        <w:t>-конструирования в коррекции внимания у детей с ЗПР</w:t>
      </w:r>
      <w:bookmarkEnd w:id="8"/>
    </w:p>
    <w:p w:rsidR="005B3D81" w:rsidRPr="00F83E7F" w:rsidRDefault="0002657D" w:rsidP="006007B1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Количественный анализ результатов диагностики по методикам </w:t>
      </w:r>
      <w:r w:rsidR="006007B1" w:rsidRPr="006007B1">
        <w:rPr>
          <w:lang w:val="ru-RU"/>
        </w:rPr>
        <w:t>Н.Я. Семаго, М.М. Семаго и Е.А.Стребелевой</w:t>
      </w:r>
      <w:r w:rsidRPr="00F83E7F">
        <w:rPr>
          <w:lang w:val="ru-RU"/>
        </w:rPr>
        <w:t xml:space="preserve"> выявил статистически значимую положительную динамику в развитии внимания у детей экспериментальной группы. У 80% участников зафиксировано улучшение показателей устойчивости внимания на 25-30% по сравнению с исходными данными. Полученные результаты подтверждают эффективность целенаправленного использования </w:t>
      </w:r>
      <w:r>
        <w:t>Lego</w:t>
      </w:r>
      <w:r w:rsidRPr="00F83E7F">
        <w:rPr>
          <w:lang w:val="ru-RU"/>
        </w:rPr>
        <w:t xml:space="preserve">-конструирования в коррекционной работе. </w:t>
      </w:r>
      <w:proofErr w:type="gramStart"/>
      <w:r w:rsidRPr="00F83E7F">
        <w:rPr>
          <w:lang w:val="ru-RU"/>
        </w:rPr>
        <w:t>Сравнительный анализ данных экспериментальной и контрольной групп показал существенные различия в динамике развития внимания.</w:t>
      </w:r>
      <w:proofErr w:type="gramEnd"/>
      <w:r w:rsidRPr="00F83E7F">
        <w:rPr>
          <w:lang w:val="ru-RU"/>
        </w:rPr>
        <w:t xml:space="preserve"> В группе, занимавшейся по специально разработанному циклу занятий с </w:t>
      </w:r>
      <w:r>
        <w:t>Lego</w:t>
      </w:r>
      <w:r w:rsidRPr="00F83E7F">
        <w:rPr>
          <w:lang w:val="ru-RU"/>
        </w:rPr>
        <w:t>, прогресс по параметрам концентрации и объема внимания оказался в 2,3 раза выше. Эти объективные данные свидетельствуют о выраженном коррекционном потенциале применяемой методики.</w:t>
      </w:r>
    </w:p>
    <w:p w:rsidR="005B3D81" w:rsidRDefault="00F83E7F" w:rsidP="00F83E7F">
      <w:pPr>
        <w:spacing w:after="0" w:line="276" w:lineRule="auto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9.6pt;height:232.8pt;mso-position-horizontal:left;mso-position-horizontal-relative:char;mso-position-vertical:top;mso-position-vertical-relative:line">
            <v:imagedata r:id="rId8" o:title=""/>
          </v:shape>
        </w:pict>
      </w:r>
    </w:p>
    <w:p w:rsidR="005B3D81" w:rsidRPr="00F83E7F" w:rsidRDefault="0002657D" w:rsidP="006007B1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Качественная оценка результатов апробации продемонстрировала снижение импульсивности действий у 75% детей с ЗПР в процессе конструктивной деятельности. Наблюдения за поведением участников показали увеличение времени целенаправленной работы с деталями конструктора до 12-15 минут без отвлечений. Данный факт указывает на развитие способности к самоконтролю и произвольной регуляции деятельности. В ходе занятий отмечено повышение точности выполнения многоступенчатых инструкций на 40% по сравнению с начальным этапом исследования. Дети стали демонстрировать улучшенное понимание последовательности действий, что проявлялось в уменьшении ошибок при сборке сложных моделей. Эти </w:t>
      </w:r>
      <w:r w:rsidRPr="00F83E7F">
        <w:rPr>
          <w:lang w:val="ru-RU"/>
        </w:rPr>
        <w:lastRenderedPageBreak/>
        <w:t>изменения подтверждают развитие операций планирования и контроля в познавательной деятельности.</w:t>
      </w:r>
    </w:p>
    <w:p w:rsidR="005B3D81" w:rsidRPr="00F83E7F" w:rsidRDefault="0002657D" w:rsidP="006007B1">
      <w:pPr>
        <w:pStyle w:val="2"/>
        <w:spacing w:after="0" w:line="276" w:lineRule="auto"/>
        <w:jc w:val="center"/>
        <w:rPr>
          <w:lang w:val="ru-RU"/>
        </w:rPr>
      </w:pPr>
      <w:bookmarkStart w:id="9" w:name="_Toc225613811"/>
      <w:r w:rsidRPr="00F83E7F">
        <w:rPr>
          <w:lang w:val="ru-RU"/>
        </w:rPr>
        <w:t xml:space="preserve">Рекомендации по интеграции </w:t>
      </w:r>
      <w:r>
        <w:t>Lego</w:t>
      </w:r>
      <w:r w:rsidRPr="00F83E7F">
        <w:rPr>
          <w:lang w:val="ru-RU"/>
        </w:rPr>
        <w:t>-конструирования в практику дошкольных образовательных учреждений</w:t>
      </w:r>
      <w:bookmarkEnd w:id="9"/>
    </w:p>
    <w:p w:rsidR="005B3D81" w:rsidRPr="00F83E7F" w:rsidRDefault="0002657D" w:rsidP="006007B1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 xml:space="preserve">Оптимальная организация занятий по легоконструированию предполагает четкую трехэтапную структуру. На вводном этапе педагог проводит инструктаж, демонстрируя образцы и объясняя последовательность действий. Основной этап посвящен самостоятельной работе детей с </w:t>
      </w:r>
      <w:proofErr w:type="gramStart"/>
      <w:r w:rsidRPr="00F83E7F">
        <w:rPr>
          <w:lang w:val="ru-RU"/>
        </w:rPr>
        <w:t>конструктором</w:t>
      </w:r>
      <w:proofErr w:type="gramEnd"/>
      <w:r w:rsidRPr="00F83E7F">
        <w:rPr>
          <w:lang w:val="ru-RU"/>
        </w:rPr>
        <w:t xml:space="preserve"> согласно поставленным задачам. Завершающий этап включает совместную рефлексию достигнутых результатов и анализ возникших трудностей. Рекомендуемая продолжительность каждого занятия составляет 25-30 минут при частоте проведения три раза в неделю. Такой режим позволяет поддерживать устойчивый интерес дошкольников к деятельности без переутомления. Систематичность занятий способствует формированию навыков концентрации и распределения внимания. Соблюдение временных рамок особенно важно для детей с ЗПР в связи с особенностями их работоспособности.</w:t>
      </w:r>
    </w:p>
    <w:p w:rsidR="005B3D81" w:rsidRPr="00F83E7F" w:rsidRDefault="0002657D" w:rsidP="006007B1">
      <w:pPr>
        <w:spacing w:after="0" w:line="276" w:lineRule="auto"/>
        <w:ind w:firstLine="708"/>
        <w:rPr>
          <w:lang w:val="ru-RU"/>
        </w:rPr>
      </w:pPr>
      <w:r w:rsidRPr="00F83E7F">
        <w:rPr>
          <w:lang w:val="ru-RU"/>
        </w:rPr>
        <w:t>Эффективность методики легоконструирования напрямую зависит от уровня профессиональной подготовки педагогов. Специалистам необходимо приобрести навыки адаптации заданий под индивидуальные особенности воспитанников с ЗПР. Важным аспектом является умение дифференцировать сложность задач в зависимости от когнитивных возможностей детей. Это требует понимания специфики развития внимания при задержке психического развития. Подготовка педагогов должна включать освоение техник визуализации инструкций и методов пошагового сопровождения деятельности. Особое внимание уделяется разработке системы подсказок и алгоритмов действий для детей с разным уровнем сформированности внимания. Обучение должно охватывать приемы мотивационной поддержки и создания ситуаций успеха. Регулярное повышение квалификации позволяет внедрять актуальные методики коррекционной работы.</w:t>
      </w:r>
    </w:p>
    <w:p w:rsidR="005B3D81" w:rsidRPr="00F83E7F" w:rsidRDefault="005B3D81" w:rsidP="00F83E7F">
      <w:pPr>
        <w:spacing w:after="0" w:line="276" w:lineRule="auto"/>
        <w:rPr>
          <w:lang w:val="ru-RU"/>
        </w:rPr>
      </w:pPr>
    </w:p>
    <w:p w:rsidR="005B3D81" w:rsidRDefault="0002657D" w:rsidP="006007B1">
      <w:pPr>
        <w:pStyle w:val="1"/>
        <w:spacing w:after="0" w:line="276" w:lineRule="auto"/>
      </w:pPr>
      <w:bookmarkStart w:id="10" w:name="_Toc225613813"/>
      <w:r>
        <w:t>СПИСОК ЛИТЕРАТУРЫ</w:t>
      </w:r>
      <w:bookmarkEnd w:id="10"/>
    </w:p>
    <w:p w:rsidR="005B3D81" w:rsidRPr="00F83E7F" w:rsidRDefault="0002657D" w:rsidP="006007B1">
      <w:pPr>
        <w:numPr>
          <w:ilvl w:val="0"/>
          <w:numId w:val="2"/>
        </w:numPr>
        <w:spacing w:after="0" w:line="276" w:lineRule="auto"/>
        <w:rPr>
          <w:lang w:val="ru-RU"/>
        </w:rPr>
      </w:pPr>
      <w:r w:rsidRPr="00F83E7F">
        <w:rPr>
          <w:lang w:val="ru-RU"/>
        </w:rPr>
        <w:t>Косенкова Е.Г., Лысенко И.М., Баркун Г.К. и др. Шкалы оценки психомоторного развития детей: современный взгляд на проблему // Охрана материнства и детства. — 2012. — №2. — С. 113–117.</w:t>
      </w:r>
    </w:p>
    <w:p w:rsidR="005B3D81" w:rsidRPr="00F83E7F" w:rsidRDefault="0002657D" w:rsidP="006007B1">
      <w:pPr>
        <w:numPr>
          <w:ilvl w:val="0"/>
          <w:numId w:val="2"/>
        </w:numPr>
        <w:spacing w:after="0" w:line="276" w:lineRule="auto"/>
        <w:rPr>
          <w:lang w:val="ru-RU"/>
        </w:rPr>
      </w:pPr>
      <w:r w:rsidRPr="00F83E7F">
        <w:rPr>
          <w:lang w:val="ru-RU"/>
        </w:rPr>
        <w:t xml:space="preserve">Лусс Т.В., Волосовец Т.В., Кутепова Е.Н. Формирование навыков конструктивно-игровой деятельности у детей с помощью лего: пособие </w:t>
      </w:r>
      <w:r w:rsidRPr="00F83E7F">
        <w:rPr>
          <w:lang w:val="ru-RU"/>
        </w:rPr>
        <w:lastRenderedPageBreak/>
        <w:t>для педагогов-дефектологов. — Москва: Российский университет дружбы народов, 2007. — 133 с.</w:t>
      </w:r>
    </w:p>
    <w:p w:rsidR="005B3D81" w:rsidRPr="00F83E7F" w:rsidRDefault="0002657D" w:rsidP="006007B1">
      <w:pPr>
        <w:numPr>
          <w:ilvl w:val="0"/>
          <w:numId w:val="2"/>
        </w:numPr>
        <w:spacing w:after="0" w:line="276" w:lineRule="auto"/>
        <w:rPr>
          <w:lang w:val="ru-RU"/>
        </w:rPr>
      </w:pPr>
      <w:r w:rsidRPr="00F83E7F">
        <w:rPr>
          <w:lang w:val="ru-RU"/>
        </w:rPr>
        <w:t>Молчанова Е.Н., Геркушенко С.В. Развитие познавательных способностей старших дошкольников в конструктивной деятельности // Ребёнок и общество. — 2021. — №2. — С. 43–47.</w:t>
      </w:r>
    </w:p>
    <w:p w:rsidR="005B3D81" w:rsidRPr="00F83E7F" w:rsidRDefault="0002657D" w:rsidP="006007B1">
      <w:pPr>
        <w:numPr>
          <w:ilvl w:val="0"/>
          <w:numId w:val="2"/>
        </w:numPr>
        <w:spacing w:after="0" w:line="276" w:lineRule="auto"/>
        <w:rPr>
          <w:lang w:val="ru-RU"/>
        </w:rPr>
      </w:pPr>
      <w:r w:rsidRPr="00F83E7F">
        <w:rPr>
          <w:lang w:val="ru-RU"/>
        </w:rPr>
        <w:t>Эйдельман Л.Н., Умнякова Н.Л. Развитие внимания у детей старшего дошкольного возраста с тяжёлыми нарушениями речи на физкультурных занятиях // Ученые записки университета имени П.Ф. Лесгафта. — 2026. — №3. — С. 249–256.</w:t>
      </w:r>
    </w:p>
    <w:sectPr w:rsidR="005B3D81" w:rsidRPr="00F83E7F" w:rsidSect="00F83E7F">
      <w:footerReference w:type="default" r:id="rId9"/>
      <w:pgSz w:w="11905" w:h="16837"/>
      <w:pgMar w:top="1133" w:right="1132" w:bottom="113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7EE" w:rsidRDefault="006E37EE">
      <w:pPr>
        <w:spacing w:after="0" w:line="240" w:lineRule="auto"/>
      </w:pPr>
      <w:r>
        <w:separator/>
      </w:r>
    </w:p>
  </w:endnote>
  <w:endnote w:type="continuationSeparator" w:id="0">
    <w:p w:rsidR="006E37EE" w:rsidRDefault="006E3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D81" w:rsidRDefault="0002657D">
    <w:pPr>
      <w:jc w:val="center"/>
    </w:pPr>
    <w:r>
      <w:fldChar w:fldCharType="begin"/>
    </w:r>
    <w:r>
      <w:rPr>
        <w:rFonts w:eastAsia="Times New Roman"/>
      </w:rPr>
      <w:instrText>PAGE</w:instrText>
    </w:r>
    <w:r>
      <w:fldChar w:fldCharType="separate"/>
    </w:r>
    <w:r w:rsidR="006007B1">
      <w:rPr>
        <w:rFonts w:eastAsia="Times New Roman"/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7EE" w:rsidRDefault="006E37EE">
      <w:pPr>
        <w:spacing w:after="0" w:line="240" w:lineRule="auto"/>
      </w:pPr>
      <w:r>
        <w:separator/>
      </w:r>
    </w:p>
  </w:footnote>
  <w:footnote w:type="continuationSeparator" w:id="0">
    <w:p w:rsidR="006E37EE" w:rsidRDefault="006E37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92B209"/>
    <w:multiLevelType w:val="hybridMultilevel"/>
    <w:tmpl w:val="7884E5A8"/>
    <w:lvl w:ilvl="0" w:tplc="FD427C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28ABB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60AF6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E3AF5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E8C82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3C23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A34B6E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2EEE83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20699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E4DAFAC8"/>
    <w:multiLevelType w:val="hybridMultilevel"/>
    <w:tmpl w:val="9C7822FE"/>
    <w:lvl w:ilvl="0" w:tplc="E87C9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3649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9CED2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B82C22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1A88D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F0086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5AEA0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A9ED4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5EE98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3D81"/>
    <w:rsid w:val="0002657D"/>
    <w:rsid w:val="005B3D81"/>
    <w:rsid w:val="006007B1"/>
    <w:rsid w:val="006E37EE"/>
    <w:rsid w:val="00ED0EA6"/>
    <w:rsid w:val="00F8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" w:hAnsi="Times New Roman" w:cs="Times New Roman"/>
        <w:color w:val="000000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line="360" w:lineRule="auto"/>
      <w:jc w:val="both"/>
    </w:pPr>
  </w:style>
  <w:style w:type="paragraph" w:styleId="1">
    <w:name w:val="heading 1"/>
    <w:basedOn w:val="a"/>
    <w:pPr>
      <w:jc w:val="center"/>
      <w:outlineLvl w:val="0"/>
    </w:pPr>
    <w:rPr>
      <w:rFonts w:eastAsia="Times New Roman"/>
      <w:b/>
      <w:bCs/>
      <w:caps/>
    </w:rPr>
  </w:style>
  <w:style w:type="paragraph" w:styleId="2">
    <w:name w:val="heading 2"/>
    <w:basedOn w:val="a"/>
    <w:pPr>
      <w:outlineLvl w:val="1"/>
    </w:pPr>
    <w:rPr>
      <w:rFonts w:eastAsia="Times New Roman"/>
      <w:b/>
      <w:bCs/>
    </w:rPr>
  </w:style>
  <w:style w:type="paragraph" w:styleId="3">
    <w:name w:val="heading 3"/>
    <w:basedOn w:val="a"/>
    <w:pPr>
      <w:outlineLvl w:val="2"/>
    </w:pPr>
    <w:rPr>
      <w:rFonts w:eastAsia="Times New Roman"/>
      <w:b/>
      <w:bCs/>
    </w:rPr>
  </w:style>
  <w:style w:type="paragraph" w:styleId="4">
    <w:name w:val="heading 4"/>
    <w:basedOn w:val="a"/>
    <w:pPr>
      <w:outlineLvl w:val="3"/>
    </w:pPr>
    <w:rPr>
      <w:rFonts w:eastAsia="Times New Roman"/>
      <w:b/>
      <w:bCs/>
    </w:rPr>
  </w:style>
  <w:style w:type="paragraph" w:styleId="5">
    <w:name w:val="heading 5"/>
    <w:basedOn w:val="a"/>
    <w:pPr>
      <w:outlineLvl w:val="4"/>
    </w:pPr>
    <w:rPr>
      <w:rFonts w:eastAsia="Times New Roman"/>
      <w:b/>
      <w:bCs/>
    </w:rPr>
  </w:style>
  <w:style w:type="paragraph" w:styleId="6">
    <w:name w:val="heading 6"/>
    <w:basedOn w:val="a"/>
    <w:pPr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10">
    <w:name w:val="toc 1"/>
    <w:basedOn w:val="a"/>
    <w:next w:val="a"/>
    <w:autoRedefine/>
    <w:uiPriority w:val="39"/>
    <w:unhideWhenUsed/>
    <w:rsid w:val="00ED0EA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ED0EA6"/>
    <w:pPr>
      <w:spacing w:after="100"/>
      <w:ind w:left="280"/>
    </w:pPr>
  </w:style>
  <w:style w:type="character" w:styleId="a4">
    <w:name w:val="Hyperlink"/>
    <w:basedOn w:val="a0"/>
    <w:uiPriority w:val="99"/>
    <w:unhideWhenUsed/>
    <w:rsid w:val="00ED0E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3519</Words>
  <Characters>20064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5</cp:revision>
  <dcterms:created xsi:type="dcterms:W3CDTF">2026-03-28T13:08:00Z</dcterms:created>
  <dcterms:modified xsi:type="dcterms:W3CDTF">2026-04-05T13:28:00Z</dcterms:modified>
  <cp:category/>
</cp:coreProperties>
</file>