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Методический комплекс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«НЕЙРОФИТНЕС»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right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Автор-составитель: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right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Васик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Лариса Анатольевна,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right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педагог-психолог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right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Центр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детского творчества»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г. Надым, 2025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Содержание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tbl>
      <w:tblPr>
        <w:tblStyle w:val="835"/>
        <w:tblW w:w="0" w:type="auto"/>
        <w:tblLayout w:type="fixed"/>
        <w:tblLook w:val="04A0" w:firstRow="1" w:lastRow="0" w:firstColumn="1" w:lastColumn="0" w:noHBand="0" w:noVBand="1"/>
      </w:tblPr>
      <w:tblGrid>
        <w:gridCol w:w="819"/>
        <w:gridCol w:w="7131"/>
        <w:gridCol w:w="1384"/>
      </w:tblGrid>
      <w:tr>
        <w:tblPrEx/>
        <w:trPr>
          <w:trHeight w:val="43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textDirection w:val="lrTb"/>
            <w:noWrap w:val="false"/>
          </w:tcPr>
          <w:p>
            <w:pPr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Теоретические основы  технологии 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Нейрофитнес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textDirection w:val="lrTb"/>
            <w:noWrap w:val="false"/>
          </w:tcPr>
          <w:p>
            <w:pPr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Основные тренажеры для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нейрофитнеса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Правила безопасности  при использовании  оборудования для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нейрофитнеса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vMerge w:val="restart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Категории детей для занятий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нейрофитнесом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vMerge w:val="restart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Противопоказания к применению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нейротренажеров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vMerge w:val="restart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Особенности проведения занятий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Упражнения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нейротренажеров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vMerge w:val="restart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Упражнения с использованием Доски Бильгоу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Упражнения с использованием балансировочной доски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нейротрека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vMerge w:val="restart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Упражнения с использованием балансира «Лабиринт»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vMerge w:val="restart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Упражнения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балансборда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vMerge w:val="restart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Упражнения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нейровосьмерки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vMerge w:val="restart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Упражнения с использованием межполушарного лабиринта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Упражнения с использованием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кинезиологических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 мячей и мешочков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Приложение 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Приложение 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>
          <w:trHeight w:val="4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1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31" w:type="dxa"/>
            <w:textDirection w:val="lrTb"/>
            <w:noWrap w:val="false"/>
          </w:tcPr>
          <w:p>
            <w:pPr>
              <w:jc w:val="both"/>
              <w:spacing w:after="17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Литература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98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</w:rPr>
      </w:r>
      <w:bookmarkStart w:id="0" w:name="_GoBack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Теоретические  основы технологии «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Нейрофитнес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r>
    </w:p>
    <w:p>
      <w:pPr>
        <w:ind w:firstLine="708"/>
        <w:jc w:val="both"/>
        <w:spacing w:after="198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  <w:shd w:val="clear" w:color="auto" w:fill="ffffff"/>
        </w:rPr>
        <w:t xml:space="preserve">Нейрофитнес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 - это интегративная технология тренировки, которая объединяет физические и умственные упражнения для повышения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нейропластичности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мозга, т.е. оптимизации и эффективности работы головного мозга на когнитивном, психоэмоциональном и поведенческом уровнях.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Для детей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нейрофитнес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особенно важен, так как их мозг находится в стадии активного развития и обладает высокой пластичностью.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ab/>
        <w:t xml:space="preserve">В современном мире, где многозадачность и быстрая адаптация становятся все более важными,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нейрофитнес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приобретает особую актуальность. Он помогает развивать навыки концентрации внимания, улучшать память, повышать скорость мышления. Эти навыки крайне важны не только для успешной учебы, но и для жизни в целом.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Научным базисом технологии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Нейрофитнес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являются исследования в области </w:t>
      </w:r>
      <w:r>
        <w:rPr>
          <w:rFonts w:ascii="Times New Roman" w:hAnsi="Times New Roman" w:eastAsia="Times New Roman" w:cs="Times New Roman"/>
        </w:rPr>
        <w:fldChar w:fldCharType="begin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instrText xml:space="preserve"> HYPERLINK "https://cyclowiki.org/w/index.php?title=%D0%9D%D0%B5%D0%B9%D1%80%D0%BE%D0%BD%D0%B0%D1%83%D0%BA%D0%B8&amp;action=edit&amp;redlink=1" \o "Нейронауки (страница не существует)" </w:instrText>
      </w:r>
      <w:r>
        <w:rPr>
          <w:rFonts w:ascii="Times New Roman" w:hAnsi="Times New Roman" w:eastAsia="Times New Roman" w:cs="Times New Roman"/>
        </w:rPr>
        <w:fldChar w:fldCharType="separate"/>
      </w:r>
      <w:r>
        <w:rPr>
          <w:rStyle w:val="8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 xml:space="preserve">нейронаук</w:t>
      </w:r>
      <w:r>
        <w:rPr>
          <w:rStyle w:val="8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t xml:space="preserve">: </w:t>
      </w:r>
      <w:r>
        <w:rPr>
          <w:rStyle w:val="815"/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:shd w:val="clear" w:color="auto" w:fill="ffffff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33"/>
        <w:jc w:val="both"/>
        <w:spacing w:beforeAutospacing="0" w:afterAutospacing="0" w:line="276" w:lineRule="auto"/>
        <w:shd w:val="clear" w:color="auto" w:fill="ffffff"/>
        <w:rPr>
          <w:rFonts w:hint="eastAsia"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- О пластичности головного мозга: головной мозг способен меняться под воздействием опыта или внешних воздействий,  восстанавливать утраченные нейронные связи или формировать новые  после повреждений, а также адаптироваться к новым условиям.</w:t>
      </w:r>
      <w:r>
        <w:rPr>
          <w:rFonts w:hint="eastAsia"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</w:p>
    <w:p>
      <w:pPr>
        <w:pStyle w:val="833"/>
        <w:jc w:val="both"/>
        <w:spacing w:beforeAutospacing="0" w:afterAutospacing="0" w:line="276" w:lineRule="auto"/>
        <w:shd w:val="clear" w:color="auto" w:fill="ffffff"/>
        <w:rPr>
          <w:rFonts w:hint="eastAsia"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- О взаимосвязи мозга и тела человека: доказана тесная взаимосвязь между физической активностью и когнитивными функциями. Регулярные занятия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  <w:lang w:val="ru-RU"/>
        </w:rPr>
        <w:t xml:space="preserve">физическими упражнениями способствуют улучшению кровоснабжения головного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мозга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и ускорению процесса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нейрогенеза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(образования новых нейронов), что в свою очередь способствует совершенствованию когнитивных функций (восприятия, внимания, памяти, мышления).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hint="eastAsia"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</w:p>
    <w:p>
      <w:pPr>
        <w:pStyle w:val="833"/>
        <w:jc w:val="both"/>
        <w:spacing w:beforeAutospacing="0" w:afterAutospacing="0" w:line="276" w:lineRule="auto"/>
        <w:shd w:val="clear" w:color="auto" w:fill="ffffff"/>
        <w:rPr>
          <w:rFonts w:hint="eastAsia"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- О пользе интегративного  подхода: включение в занятия различных методов и приемов, таких как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нейрокоррекция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, когнитивные тренировки, психофизиологические практики, упражнения сенсорной интеграции и пр.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  <w:lang w:val="ru-RU"/>
        </w:rPr>
        <w:t xml:space="preserve">позволяет органично интегрировать в данной технологии методы, которые ранее применялись изолированно друг от друга.  </w:t>
      </w:r>
      <w:r>
        <w:rPr>
          <w:rFonts w:hint="eastAsia"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  <w:lang w:val="ru-RU"/>
        </w:rPr>
      </w:r>
      <w:r>
        <w:rPr>
          <w:rFonts w:hint="eastAsia"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Об индивидуальном подходе в работе с детьми:  учет индивидуальных особенностей,  потребностей и актуальных возможностей ребенка, зоны его актуального и  ближайшего развития способствует эффективности занятий  и повышению адресной помощи детям.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Цель занятий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нейрофитнесом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улучшение когнитивных функций (восприятие, внимание, память, мышле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ние, речь,  скорость обработки информации), повышение психоэмоциональной устойчивости (снижение эмоциональной напряженности, улучшение настроения, повышение самооценки), улучшение самочувствия и качества жизни (повышение уровня энергии, работоспособности).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Нейрофитнес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для детей основывается на нескольких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lang w:eastAsia="zh-CN" w:bidi="ar"/>
        </w:rPr>
        <w:t xml:space="preserve">ключевых принципах: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84"/>
        <w:ind w:right="1" w:firstLine="708"/>
        <w:jc w:val="both"/>
        <w:keepLines w:val="0"/>
        <w:keepNext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1. Игровой подход.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Игра — естественная среда для развития ребёнка.  Игровой подход делает занятия увлекательными, они не воспринимаются как обязанность или скучная тренировка, что повышает мотивацию и уровень работоспособности.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84"/>
        <w:ind w:right="1" w:firstLine="708"/>
        <w:jc w:val="both"/>
        <w:keepLines w:val="0"/>
        <w:keepNext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2. Постепенное усложнение заданий или принцип «от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простого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к сложному».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Занятия начинаются с простых упражнений, которые ребенок с легкостью может выполнить. По мере развития навыков ребенка задания постепенно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усложняются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и увеличивается количество повторений упражнения.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84"/>
        <w:ind w:right="1" w:firstLine="708"/>
        <w:jc w:val="both"/>
        <w:keepLines w:val="0"/>
        <w:keepNext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3. Комплексный подход.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омплексное сочетание различных методов и приемов (физические и когнитивные упражнения, упражнения на развитие вестибулярного аппарата и мозжечковой стимуляции,  методы сенсорной интеграции, элементы когнитивной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нейрокоррекции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и пр.)  особенно эффективно для развития мозга ребенка, так как стимулируют образование новых нейронных связей.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4. Принцип оптимального уровня сложности.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Уровень сложности упражнений должен соответствовать актуальному уровню развития ребенка. Если ребенок с легкостью выполняет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упражнения – то они лишены эффективности. Если упражнение будет слишком сложным – и будет требовать от ребенка  максимума усилий и энергии, оно тоже окажется малоэффективным, так часть информации будет утрачиваться за счет перенапряжения нервной системы.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5. Принцип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«Новизны».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Упражнения</w:t>
      </w:r>
      <w:r>
        <w:rPr>
          <w:rFonts w:ascii="Times New Roman" w:hAnsi="Times New Roman" w:eastAsia="Times New Roman" w:cs="Times New Roman"/>
          <w:color w:val="000000" w:themeColor="text1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проводятся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непривычной для ребенка   форме,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вызывая тем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самым эффект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новизны, что стимулирует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познавательную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активность,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игровую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деятельность и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дополнительную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мотивацию к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занятиям.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4"/>
        <w:ind w:left="0" w:firstLine="708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Занятия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  <w:highlight w:val="white"/>
        </w:rPr>
        <w:t xml:space="preserve">нейрофитнесом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  <w:highlight w:val="white"/>
        </w:rPr>
        <w:t xml:space="preserve"> позволяют активизировать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интегрировать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  <w:highlight w:val="white"/>
        </w:rPr>
        <w:t xml:space="preserve"> моторную,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зрительную, тактильную, слуховую и вестибулярную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  <w:highlight w:val="white"/>
        </w:rPr>
        <w:t xml:space="preserve">системы.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Нейрофитнес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оказывает комплексное положительное влияние на развитие ребенка. Среди эффектов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нейрофитнеса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можно выделить: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84"/>
        <w:ind w:right="1"/>
        <w:jc w:val="both"/>
        <w:keepLines w:val="0"/>
        <w:keepNext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1. Совершенствование когнитивных функций.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Регулярные занятия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нейрофитнесом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значительно улучшают когнитивные функции ребенка. Улучшается концентрация внимания, снижается уровень отвлекаемости,  увеличивается объем и продуктивность памяти, скорость обработки информации.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84"/>
        <w:ind w:right="1"/>
        <w:jc w:val="both"/>
        <w:keepLines w:val="0"/>
        <w:keepNext w:val="0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lang w:eastAsia="zh-CN" w:bidi="ar"/>
        </w:rPr>
        <w:t xml:space="preserve">2.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Повышение школьной успеваемости.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Улучшение когнитивных функций напрямую влияет на школьную успеваемость.  Улучшаются результаты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обучения по предметам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, требующим высокой концентрации и аналитического мышления. Совершенствуется слуховое восприятие, необходимое для понимания инструкций и изучения речевого материала.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84"/>
        <w:ind w:right="1"/>
        <w:jc w:val="both"/>
        <w:keepLines w:val="0"/>
        <w:keepNext w:val="0"/>
        <w:spacing w:before="0"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3. Развитие творческих способностей.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Упражнения на развитие межполушарного взаимодействия помогают ребенку мыслить нестандартно, находить оригинальные решения проблем. Детям становится легче генерировать новые идеи, они не боятся экспериментировать.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84"/>
        <w:ind w:right="1"/>
        <w:jc w:val="both"/>
        <w:keepLines w:val="0"/>
        <w:keepNext w:val="0"/>
        <w:spacing w:before="0" w:after="17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4. Повышение стрессоустойчивости и уверенности в себе.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Регулярные занятия снижают уровень тревожности, улучшают эмоциональное состояние ребенка. Дети становятся более спокойными и уравновешенными, лучше контролируют свои эмоции. Успехи в выполнении упражнений повышают самооценку ребенка.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right="1"/>
        <w:jc w:val="center"/>
        <w:spacing w:after="17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Основные тренажеры для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нейрофитнеса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82"/>
        <w:ind w:right="1" w:firstLine="708"/>
        <w:jc w:val="both"/>
        <w:spacing w:line="276" w:lineRule="auto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Балансировочная доска Бильгоу.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Доска располагается  на двух вращающихся полозьях, которые определяют уровень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сложности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упражнений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На</w:t>
      </w:r>
      <w:r>
        <w:rPr>
          <w:rFonts w:ascii="Times New Roman" w:hAnsi="Times New Roman" w:eastAsia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поверхность</w:t>
      </w:r>
      <w:r>
        <w:rPr>
          <w:rFonts w:ascii="Times New Roman" w:hAnsi="Times New Roman" w:eastAsia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доски нанесена</w:t>
      </w:r>
      <w:r>
        <w:rPr>
          <w:rFonts w:ascii="Times New Roman" w:hAnsi="Times New Roman" w:eastAsia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разметка</w:t>
      </w:r>
      <w:r>
        <w:rPr>
          <w:rFonts w:ascii="Times New Roman" w:hAnsi="Times New Roman" w:eastAsia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одинаковыми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квадратами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для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фиксации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положения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стоп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(рисунок 1).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r>
    </w:p>
    <w:p>
      <w:pPr>
        <w:pStyle w:val="982"/>
        <w:ind w:right="1" w:firstLine="708"/>
        <w:jc w:val="both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Цель занятий на доске Бильгоу – синхронизация работы центров головного мозга, ответственных за позн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авательные и двигательные функции. Занятия с использованием доски помогают развивать координацию движений, ориентацию в пространстве, способности к планированию, концентрацию внимания, способности к запоминанию, улучшать работу эмоционально-волевой сферы.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2"/>
        <w:ind w:right="1" w:firstLine="708"/>
        <w:jc w:val="both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первом этапе ребенок учится держать равновесие, стоя на доске. Уровень сложности упражнений повышается за счет:  изменения положения ног на доске; изменения угла поворота роликов; подключение дополнительных предметов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кинезиологические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мячи, мешочки); добавления  интеллектуальной нагрузки.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2"/>
        <w:ind w:right="1" w:firstLine="708"/>
        <w:jc w:val="both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Занятия на доске рекомендованы детям с  нарушениями координации, задержками в психоэмоциональном, речевом и умственном развитии, дефицитом внимания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гиперактивностью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98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111932</wp:posOffset>
                </wp:positionV>
                <wp:extent cx="3550284" cy="1706880"/>
                <wp:effectExtent l="0" t="0" r="0" b="0"/>
                <wp:wrapTopAndBottom/>
                <wp:docPr id="1" name="Image 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2018745" name="Image 38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3550284" cy="17068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487589888;o:allowoverlap:true;o:allowincell:true;mso-position-horizontal-relative:margin;mso-position-horizontal:center;mso-position-vertical-relative:text;margin-top:8.81pt;mso-position-vertical:absolute;width:279.55pt;height:134.40pt;mso-wrap-distance-left:0.00pt;mso-wrap-distance-top:0.00pt;mso-wrap-distance-right:0.00pt;mso-wrap-distance-bottom:0.00pt;" stroked="false">
                <v:path textboxrect="0,0,0,0"/>
                <w10:wrap type="topAndBottom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Рисунок 1. Балансировочная доска Бильгоу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Балансировочная дорожка (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нейротрек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)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это  балансировочный тренажер-конструктор, разработанный по методикам Марии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Монтессори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Эммы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Пиклер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 (рисунок 2).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Он тренирует координацию движений, ловкость, чувство  равновесия и баланса, способствуя развитию интеллектуальных способностей ребенка через физические упражнения.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Балансир представляет собой поворотную платформу в виде скрепленных звеньев и досок, общая длина которых в разложенном виде составляет 4,5 м.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Нейротрек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рекомендован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детям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особенностями  психического развития (ЗПР, ЗПРР); синдромом  дефицита внимания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гиперактивности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(СДВГ); а также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нормотипичным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детям с недостаточно сформированными процессами внимания, памяти, мышления, речи;  нарушениями поведения, коммуникации и социализации.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70988" cy="209339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53464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770987" cy="20933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18.19pt;height:164.83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center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Рисунок 2. Балансировочная дорожка (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нейротрек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ind w:firstLine="709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Балансир «Лабиринт»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балансировочный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нейротренажер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состоящий из  лабиринта с шариком, который при помощи балансировки  туловища и ног необходимо закатить в центр доски (рисунок 3).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Упражнения с балансиром, оказывают благотворное влияние на общее развитие ребенка, позволяют тренировать вестибулярный аппарат, чувство баланса, развивать концентрацию внимания, ориентацию в пространстве, скорость реакции.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69739" cy="2999565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48761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869739" cy="2999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83.44pt;height:236.19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center"/>
        <w:spacing w:after="170"/>
        <w:shd w:val="clear" w:color="ffffff" w:fill="ffffff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Рисунок 3. Балансир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Балансборд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это тренажёр в виде изогнутой доски, который применяется для стимуляции мозжечка, отвечающего за координацию движений, равновесие и мышечный тонус (рисунок 4). Занятия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балансбордом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способствуют развитию координации, укреплению опорно-двигательного аппарата, улучшению осанки, развитию гибкости и ловкости.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 Рекомендуется для коррекции особенностей развития детей (ЗПР, ЗПРР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АС, РДА, СДВГ и др.).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70374" cy="1716807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395072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870374" cy="17168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83.49pt;height:135.18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center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Рисунок 4.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Балансборд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Нейровосьмёрка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балансир для рук в форме восьмерки или знака бесконечности (рисунок 5).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Задача ребенка вращать руками в нужном направлении с необходимым углом наклона, чтобы шарики передвигались по дорожке.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Нейротренажер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позволяет расширять поле зрения, совершенствовать зрительно-моторную координацию, улучшать крупную и мелкую моторику, развивать новые нейронные связи, улучшать межполушарное взаимодействие, зрительное восприятие, пространственную ориентацию (в том числе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квазипространственные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отношения), повышать концентрацию внимания, снижать эмоциональное напряжение, сглаживать импульсивность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гиперактивность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гармонизировать нервную систему в целом.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487602176" behindDoc="0" locked="0" layoutInCell="1" allowOverlap="1">
                <wp:simplePos x="0" y="0"/>
                <wp:positionH relativeFrom="column">
                  <wp:posOffset>926465</wp:posOffset>
                </wp:positionH>
                <wp:positionV relativeFrom="paragraph">
                  <wp:posOffset>73624</wp:posOffset>
                </wp:positionV>
                <wp:extent cx="4228967" cy="1898720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048592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228965" cy="18987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487602176;o:allowoverlap:true;o:allowincell:true;mso-position-horizontal-relative:text;margin-left:72.95pt;mso-position-horizontal:absolute;mso-position-vertical-relative:text;margin-top:5.80pt;mso-position-vertical:absolute;width:332.99pt;height:149.51pt;mso-wrap-distance-left:9.07pt;mso-wrap-distance-top:0.00pt;mso-wrap-distance-right:9.07pt;mso-wrap-distance-bottom:0.00pt;" wrapcoords="0 0 100000 0 100000 100000 0 100000" stroked="false">
                <v:path textboxrect="0,0,0,0"/>
                <w10:wrap type="through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center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Рисунок 5. «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Нейровосьмерка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Межполушарный лабиринт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 двойной лабиринт с зеркальными изображениями, направленный на развитие межполушарного взаимодействия, как основы интеллектуальной деятельности (рисунок 6).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Задача ребенка состоит в  одновременном обведении двумя руками элементов лабиринта, в соответствии с заданием.  Способствует созданию новых нейронных связей, активизирует височные и лобные доли коры больших полушарий головного мозга,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ответственных за интеллект и высшие психические функции. Позволяет тренировать мышцы запястья, совершенствовать мелкую моторику рук улучшать зрительно-моторную координацию, развивать концентрацию и переключение внимания, логическое мышление, усидчивость.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Использование межполушарных лабиринтов рекомендуется детям  со слабой концентрацией внимания, нарушениями мелкой моторики,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психоречевого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развития, трудностями формирования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школьных навыков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дислексии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дисграфии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при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дифиците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внимания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гиперактивности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детям с РАС и ДЦП.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033090" cy="2168906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325790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033089" cy="21689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17.57pt;height:170.78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center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Рисунок 6. Межполушарный лабиринт 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Кинезиологические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мячи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цветные мячи без ворса, немного шероховатые, тактильно приятные, не скользят в ладони, с высоким отскоком от пола и оптимальным для ладони размером 6 см (рисунок 7). Используются в развивающей работе как отдельно, так и совместно с балансирами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балансбордами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Занятия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кинезио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-мячиками способствуют развитию крупной и мелкой моторики, чувства ритма,  улучшению координации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движений рук, повышению концентрации внимания, произвольности психических процессов, развитию самоконтроля, навыков переключения, улучшению памяти и мышления, навыков чтения, письма  и речи, увеличению скорости обработки сенсорной информации,    снижению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гипертонуса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мышц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Использование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кинезио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-мячей рекомендовано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 детей с нарушениями координации движений и работы вестибулярного аппарата, задержками в развитии речи, трудностями социализации, синдромом дефицита внимания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гиперактивностью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эмоциональной лабильностью.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68568" cy="1847850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865280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1770816" cy="1850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139.26pt;height:145.5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Рисунок 7.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Кинезиологические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мячики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Кинезиологические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мешочки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тканевые мешочки размером 10х10 см, наполненные кварцевым песком (рисунок 8).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-мешочки могут быть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использованы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как отдельный тренажер, так  и в комплексе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балансировочой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доской Бильгоу,  напольными мишенями,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балансбордами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кинезиологическими мячиками.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-мешочки используются для моторного и психологического развития детей в образовательной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мозжечковой стимуляц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ии и развивающих играх.  Применение мешочков обогащает двигательный опыт детей, закрепляет основные виды движений, помогает вырабатывать правильную осанку, развивает координацию движений в диаде глаз-рука, меткость, ловкость,  чувство ритма. Использование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-мешочков рекомендовано детям, испытывающим трудности с формированием школьных навыков (чтение, письмо, счет), проблемы в общении, сложности с координацией движений и моторной неловкостью,   с синдромом дефицита внимания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гиперактивностью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center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46876" cy="2118751"/>
                <wp:effectExtent l="0" t="0" r="0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556875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046875" cy="2118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161.17pt;height:166.83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Рисунок 8.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Кинезиологические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мешочки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Правила безопасности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7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при использовании  оборудования для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нейрофитнеса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"/>
        </w:numPr>
        <w:ind w:left="425"/>
        <w:jc w:val="both"/>
        <w:spacing w:after="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освоении ребенком балансировочной доски,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балансборда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нейротрека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необходимо поддерживать его за руку до тех пор, пока он не сможет самостоятельно встать на доску и удерживать на ней равновесие.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 избежание потери равновесия и падения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нейротренажера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изменять местоположение тренажера  возможно только при отсутствии на ней ребенка.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 избежание травмирующих ситуаций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нейротренажеры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желательно располагать на прорезиненном коврике.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 допускается расположение предметов мебели, различных конструкций, дверей, окон и пр. рядом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нейротренажерами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работы с кинезиологическими мячиками и мешочками в помещении должны быть закрыты двери и окна, отсутствовать труднодоступные пространства.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Прыгать на балансировочной доске, балансире,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балансборде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нейротреке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запрещено.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"/>
        </w:numPr>
        <w:ind w:left="425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Все упражнения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нейротренажерами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выполняются при обязательном сопровождении специалиста.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709"/>
        <w:jc w:val="center"/>
        <w:spacing w:after="17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Категории детей для занятий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нейрофитнесом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2"/>
        </w:numPr>
        <w:ind w:left="283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Дети с 4 до 12 лет без психофизических особенностей для совершенствования когнитивных функций,  улучшения развития школьных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выков.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pStyle w:val="983"/>
        <w:numPr>
          <w:ilvl w:val="0"/>
          <w:numId w:val="2"/>
        </w:numPr>
        <w:ind w:left="283" w:hanging="349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Дети с 4 до 12 лет с особенностями психофизического развития: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283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задержка психического развития (ЗПР);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283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задержка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психоречевого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развития (ЗПРР);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283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синдром дефицита внимания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гиперактивности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(СДВГ);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283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расстройства аутистического спектра (РАС);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283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тяжелые нарушения речи (ТНР).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2"/>
        </w:numPr>
        <w:ind w:left="283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Подростки для повышения обучаемости и качества жизни, совершенствования когнитивных способностей.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Противопоказания  к применению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нейротренажеров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3"/>
        </w:numPr>
        <w:ind w:left="283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Эпиактивность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головного мозга;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3"/>
        </w:numPr>
        <w:ind w:left="283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Судорожный синдром;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3"/>
        </w:numPr>
        <w:ind w:left="283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органических поражениях головного мозга, психических и нервных заболеваниях занятия возможны только после консультации с лечащим врачом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Особенности  проведения  занятий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982"/>
        <w:ind w:firstLine="708"/>
        <w:jc w:val="both"/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Регулярность и стабильность</w:t>
      </w:r>
      <w:r>
        <w:rPr>
          <w:rFonts w:ascii="Times New Roman" w:hAnsi="Times New Roman" w:eastAsia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занятий</w:t>
      </w:r>
      <w:r>
        <w:rPr>
          <w:rFonts w:ascii="Times New Roman" w:hAnsi="Times New Roman" w:eastAsia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имеют</w:t>
      </w:r>
      <w:r>
        <w:rPr>
          <w:rFonts w:ascii="Times New Roman" w:hAnsi="Times New Roman" w:eastAsia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решающее</w:t>
      </w:r>
      <w:r>
        <w:rPr>
          <w:rFonts w:ascii="Times New Roman" w:hAnsi="Times New Roman" w:eastAsia="Times New Roman" w:cs="Times New Roman"/>
          <w:color w:val="000000" w:themeColor="text1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значение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для эффективности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нейрофитнеса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. Чтобы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получить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  <w:highlight w:val="white"/>
        </w:rPr>
        <w:t xml:space="preserve">максимальную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пользу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рекомендуется проводить занятия не реже 2 раз в неделю, по длительности не более 40 минут, чтобы избежать перегрузки нервной системы.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Структура занятия 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нейрофитнесу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включает в себя 3 стандартных этапа: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1. Мотивационный: игры и упражнения, направленные  на включение ребенка в деятельность и активизацию его работоспособности (приложение 1).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Деятельностный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 игры и упражнения, направленные на достижение целей занятия. Данный этап предполагает включение упражнений с использованием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нейротренажеров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дополнительные упражнения (приложение 2).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Рефлексивный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 совместное подведение итогов, определение «ситуативных» достижений учащихся с положительным подкреплением: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трекер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лестница роста, наклейка-смайлик и пр.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занятия включаются  двигательные упражнения с балансирами,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балансбордами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балансировочными досками, координационной лестницей,  когнитивные, дыхательные упражнения, мозжечковая стимуляция с использованием доски Бильгоу, упражнения с кинезиологическими мячиками и мешочк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ами, различным сенсорным материалом. Это помогает повысить «энергетическую активность» головного мозга ребенка,  способствует совершенствованию обработки слуховой, зрительной и зрительно-пространственной информации, развитию межполушарного взаимодействия.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 этом, включение в занятия для детей с ОВЗ некоторых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упражнений, таких как дыхательные и глазодвигательные, возможны только с разрешения врача (некоторые виды упражнений могут вызвать приступ эпилепсии). Поэтому специалисту важно организовать тесный контакт с родителями ребенка (законными представителями).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Включение новых игр и упражнений в занятия осуществляется поэтапно: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1. Введение определенного упражнения и оценка степени готовности и мотивации ребенка к его освоению.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 Формирование (отработка) навыка в процессе дальнейших занятий.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Отработка упражнения начинается с 5-7 повторений, постепенно увеличиваясь до 30-50  повторений.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Освоение ребенком каждого нового упражнения также осуществляется поэтапно: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 Знакомство ребенка с новым упражнением начинается с действий по образцу (копирование действий специалиста).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 По мере освоения упражнения вводится устная инструкция.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 В упражнение добавляются дополнительные условия.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 Выполнение упражнения после обозначения конечной цели действий ребенка, которая будет являться ориентиром правильного и успешного выполнения задания.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Нейроупражнения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подбираются в зависимости от целей занятия. При этом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 каждое занятие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нейрофитнеса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включаются игры и упражнения, направленные на повышение нейродинамических характеристик, регуляторных функций, развитие крупной и мелкой моторики,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когнитивных процессов (восприятия, внимания, памяти, мышления, речи, скорости обработки информации), снижение эмоциональной напряженности, повышение коммуникативных навыков. Это не составит для специалиста большого труда, так как многие игры и  упражнения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нейрофитнеса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многофункциональны. Так, например, для развития восприятия собственного тела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соматогнозиса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 можно использовать такое упражнение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кинезиологическим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мячом: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Ведущей рукой ребенок бросает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ловит мяч, другой рукой - одновременно с броском мяча показывает и называет части тела (бок, плечо, голова, ухо, глаз и пр.). По мере освоения упражнения производится усложнение: добавляются другие части тела и включается в работу с мячом не ведущая рука.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Это упражнение позволяет совершенствовать крупную моторику, навыки контроля деятельности, развивать способность удерживать в уме довольно объемную программу действий. А если усложнить упражнение и предложить ребенку показывать части тела на против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оположной стороне, то есть выполнять упражнение с пересечением срединной линии - то  это упражнение работает еще и на развитие межполушарного взаимодействия. Таким образом, одно упражнение может комплексно воздействовать на разные функции головного мозга.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center"/>
        <w:spacing w:after="17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Упражнения с использованием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нейротренажеров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с использованием балансировочной доски Бильгоу </w:t>
      </w: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Доска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перед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ребенком. Задача ребенка - встать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доску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покачаться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ней.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Доска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перед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ребенком. Задача - залезть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слезть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доски: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а)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спереди: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в)</w:t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сзади;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с)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обеих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сторон.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995" w:leader="none"/>
          <w:tab w:val="left" w:pos="1847" w:leader="none"/>
          <w:tab w:val="left" w:pos="2134" w:leader="none"/>
          <w:tab w:val="left" w:pos="3250" w:leader="none"/>
          <w:tab w:val="left" w:pos="3801" w:leader="none"/>
          <w:tab w:val="left" w:pos="4779" w:leader="none"/>
          <w:tab w:val="left" w:pos="6038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3.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Ребенок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стоя на доске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медленно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рас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качивается вперед-назад. 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ожно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выполнять упражнение 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музыку или звук метронома.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 с закрытыми глазами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покачивается на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ней.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86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5.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Сесть на доску и покачаться на ней вправо-влево.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4"/>
        <w:ind w:left="0" w:firstLine="0"/>
        <w:spacing w:after="17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6.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Сесть на доску на колени, имитировать плавательные движения двумя руками,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затем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только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правой, только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левой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обеими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руками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поочередно.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7.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Сесть</w:t>
      </w:r>
      <w:r>
        <w:rPr>
          <w:rFonts w:ascii="Times New Roman" w:hAnsi="Times New Roman" w:eastAsia="Times New Roman" w:cs="Times New Roman"/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доску</w:t>
      </w:r>
      <w:r>
        <w:rPr>
          <w:rFonts w:ascii="Times New Roman" w:hAnsi="Times New Roman" w:eastAsia="Times New Roman" w:cs="Times New Roman"/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«по-турецки»</w:t>
      </w:r>
      <w:r>
        <w:rPr>
          <w:rFonts w:ascii="Times New Roman" w:hAnsi="Times New Roman" w:eastAsia="Times New Roman" w:cs="Times New Roman"/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покачаться</w:t>
      </w:r>
      <w:r>
        <w:rPr>
          <w:rFonts w:ascii="Times New Roman" w:hAnsi="Times New Roman" w:eastAsia="Times New Roman" w:cs="Times New Roman"/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</w:t>
      </w:r>
      <w:r>
        <w:rPr>
          <w:rFonts w:ascii="Times New Roman" w:hAnsi="Times New Roman" w:eastAsia="Times New Roman" w:cs="Times New Roman"/>
          <w:color w:val="000000" w:themeColor="text1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вправо-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влево.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88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8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Сидя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доске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«по-турецки»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имитировать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плавательные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движения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двумя руками,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затем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только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правой,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левой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обеими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руками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поочередно.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84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9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6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Встать на доске на колени, выполнять наклоны головы вправо, влево, вперед, назад.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937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10.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Встать на доске на колени, зафиксировать взгляд на предмете и производить вращательные движения головой в разные стороны: вправо,  влево, затем поочередно в разные стороны.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97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Стоя на доске, удерживая равновесие ловить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игрушку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(мячик, мешочек),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которую кидает специалист.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955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Стоя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доске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поднять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обе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руки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вверх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покачаться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ней,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затем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поднять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только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правую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руку,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левую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руку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обе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руки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попеременно.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10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стоит на доске, 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ноги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ширине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плеч,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поворачивается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360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градусов,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медленно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переставляя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ноги.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915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 сидит на корточках, выполняет  покачивающиеся движения из стороны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сторону головой, затем фиксирует  взгляд на предмете.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tabs>
          <w:tab w:val="left" w:pos="929" w:leader="none"/>
          <w:tab w:val="left" w:pos="111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15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8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Ребенок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стоит на доске и выполняет к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руговые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вращения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руками: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0"/>
        </w:numPr>
        <w:jc w:val="both"/>
        <w:spacing w:after="170"/>
        <w:tabs>
          <w:tab w:val="left" w:pos="929" w:leader="none"/>
          <w:tab w:val="left" w:pos="111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pacing w:val="-3"/>
          <w:sz w:val="28"/>
          <w:szCs w:val="28"/>
        </w:rPr>
        <w:t xml:space="preserve">две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руки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одну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сторону;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0"/>
        </w:numPr>
        <w:jc w:val="both"/>
        <w:spacing w:after="170"/>
        <w:tabs>
          <w:tab w:val="left" w:pos="929" w:leader="none"/>
          <w:tab w:val="left" w:pos="111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две руки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разные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стороны;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0"/>
        </w:numPr>
        <w:jc w:val="both"/>
        <w:spacing w:after="170"/>
        <w:tabs>
          <w:tab w:val="left" w:pos="929" w:leader="none"/>
          <w:tab w:val="left" w:pos="111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очереди в одну сторону;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0"/>
        </w:numPr>
        <w:jc w:val="both"/>
        <w:spacing w:after="170"/>
        <w:tabs>
          <w:tab w:val="left" w:pos="929" w:leader="none"/>
          <w:tab w:val="left" w:pos="111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очереди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разные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стороны.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4"/>
        <w:ind w:left="0" w:firstLine="0"/>
        <w:spacing w:after="170" w:line="276" w:lineRule="auto"/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16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8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В любом положении (стоя, на корточках, на коленях):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</w:r>
    </w:p>
    <w:p>
      <w:pPr>
        <w:pStyle w:val="984"/>
        <w:numPr>
          <w:ilvl w:val="0"/>
          <w:numId w:val="11"/>
        </w:numPr>
        <w:spacing w:after="17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обе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положить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грудь;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4"/>
        <w:numPr>
          <w:ilvl w:val="0"/>
          <w:numId w:val="11"/>
        </w:numPr>
        <w:spacing w:after="170" w:line="276" w:lineRule="auto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поднять</w:t>
      </w:r>
      <w:r>
        <w:rPr>
          <w:rFonts w:ascii="Times New Roman" w:hAnsi="Times New Roman" w:eastAsia="Times New Roman" w:cs="Times New Roman"/>
          <w:color w:val="000000" w:themeColor="text1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руки</w:t>
      </w:r>
      <w:r>
        <w:rPr>
          <w:rFonts w:ascii="Times New Roman" w:hAnsi="Times New Roman" w:eastAsia="Times New Roman" w:cs="Times New Roman"/>
          <w:color w:val="000000" w:themeColor="text1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над</w:t>
      </w:r>
      <w:r>
        <w:rPr>
          <w:rFonts w:ascii="Times New Roman" w:hAnsi="Times New Roman" w:eastAsia="Times New Roman" w:cs="Times New Roman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головой;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r>
    </w:p>
    <w:p>
      <w:pPr>
        <w:pStyle w:val="984"/>
        <w:numPr>
          <w:ilvl w:val="0"/>
          <w:numId w:val="11"/>
        </w:numPr>
        <w:spacing w:after="170" w:line="276" w:lineRule="auto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вытянуть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прямые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руки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стороны;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r>
    </w:p>
    <w:p>
      <w:pPr>
        <w:pStyle w:val="984"/>
        <w:numPr>
          <w:ilvl w:val="0"/>
          <w:numId w:val="11"/>
        </w:numPr>
        <w:spacing w:after="17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нагнуться,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достать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пальцы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ног.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4"/>
        <w:ind w:left="0" w:firstLine="0"/>
        <w:jc w:val="center"/>
        <w:spacing w:after="170" w:line="276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pStyle w:val="984"/>
        <w:ind w:left="0" w:firstLine="0"/>
        <w:jc w:val="center"/>
        <w:spacing w:after="170" w:line="276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pStyle w:val="984"/>
        <w:ind w:left="0" w:firstLine="0"/>
        <w:jc w:val="center"/>
        <w:spacing w:after="170" w:line="276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</w:p>
    <w:p>
      <w:pPr>
        <w:pStyle w:val="984"/>
        <w:ind w:left="0" w:firstLine="0"/>
        <w:jc w:val="center"/>
        <w:spacing w:after="170" w:line="276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 с использованием  балансировочной доски Бильгоу и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кинезиологических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мешочков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</w:p>
    <w:p>
      <w:pPr>
        <w:pStyle w:val="984"/>
        <w:ind w:left="0" w:right="1" w:firstLine="0"/>
        <w:spacing w:after="17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п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оложить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доску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поднять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мешочек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правой,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левой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рукой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попеременно,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двумя руками одновременно.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подкидывать</w:t>
      </w:r>
      <w:r>
        <w:rPr>
          <w:rFonts w:ascii="Times New Roman" w:hAnsi="Times New Roman" w:eastAsia="Times New Roman" w:cs="Times New Roman"/>
          <w:color w:val="000000" w:themeColor="text1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мешочек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следить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ним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глазами.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подкидывать</w:t>
      </w:r>
      <w:r>
        <w:rPr>
          <w:rFonts w:ascii="Times New Roman" w:hAnsi="Times New Roman" w:eastAsia="Times New Roman" w:cs="Times New Roman"/>
          <w:color w:val="000000" w:themeColor="text1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мешочек</w:t>
      </w:r>
      <w:r>
        <w:rPr>
          <w:rFonts w:ascii="Times New Roman" w:hAnsi="Times New Roman" w:eastAsia="Times New Roman" w:cs="Times New Roman"/>
          <w:color w:val="000000" w:themeColor="text1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следить</w:t>
      </w:r>
      <w:r>
        <w:rPr>
          <w:rFonts w:ascii="Times New Roman" w:hAnsi="Times New Roman" w:eastAsia="Times New Roman" w:cs="Times New Roman"/>
          <w:color w:val="000000" w:themeColor="text1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ним</w:t>
      </w:r>
      <w:r>
        <w:rPr>
          <w:rFonts w:ascii="Times New Roman" w:hAnsi="Times New Roman" w:eastAsia="Times New Roman" w:cs="Times New Roman"/>
          <w:color w:val="000000" w:themeColor="text1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глазами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носом.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87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подкидывать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мешочек,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фиксируя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взгляд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предмете,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который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удерживает специалист.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4"/>
        <w:ind w:left="0" w:right="1" w:firstLine="0"/>
        <w:spacing w:after="17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5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6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Задание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ерекидывать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мешочек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из руки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 руку,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следить за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ним глазами,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затем глазами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носом.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887" w:leader="none"/>
        </w:tabs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6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подкидывать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мешочек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вверх,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фокусируя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взгляд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мешочке,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разворачивая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корпус в разные стороны.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ind w:right="1"/>
        <w:jc w:val="both"/>
        <w:spacing w:after="170"/>
        <w:tabs>
          <w:tab w:val="left" w:pos="89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7.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подкидывать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мешочек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вверх,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фокусируя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взгляд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мешочке,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отводя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руку в разные стороны.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82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8.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перекладывать один мешочек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руки на руку, над головой,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сзади,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спереди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под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коленями,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под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правым,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левым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коленом.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82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9.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подбрасывать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ловить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один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мешочек с хлопками.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929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10.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подбрасывать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ловить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мешочка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перекладыванием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руки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руку.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929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Задание: принимать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мешочки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ведущего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(перекидывать)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одной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рукой,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двумя.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929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на голове и на плечах удерживает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мешочки. Задание: выполнять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действия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руками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(хлопки,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круговые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вращения,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подбрасывать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ловить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мешочки).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83"/>
        <w:ind w:right="1"/>
        <w:jc w:val="center"/>
        <w:spacing w:before="0" w:after="17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с использованием балансировочной доски Бильгоу и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кинезиологических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мячиков</w:t>
      </w: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мячик. Задание: 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присесть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положить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мяч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пол,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поднять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мяч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пола.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мячик. Задание: катать мяч по ноге (поочередно левой и правой), от бедра к лодыжке и обратно, прижимая мяч ладонью.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828" w:leader="none"/>
        </w:tabs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мячик. Задание: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ловить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бросать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мяч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специалиста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(без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отскока).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Для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увеличения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сложности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специалист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может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задавать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разные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цели,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показывая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руками,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где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он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ожидает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мяч и пр.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r>
    </w:p>
    <w:p>
      <w:pPr>
        <w:ind w:right="1"/>
        <w:jc w:val="both"/>
        <w:spacing w:after="170"/>
        <w:tabs>
          <w:tab w:val="left" w:pos="828" w:leader="none"/>
        </w:tabs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4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мячик. Задание: ловить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бросать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мяч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ребенка и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специалиста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отскоком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пола.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увеличения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сложности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можно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задавать разные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цели, показывая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руками, где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он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ожидает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мяч.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r>
    </w:p>
    <w:p>
      <w:pPr>
        <w:ind w:right="1"/>
        <w:jc w:val="both"/>
        <w:spacing w:after="170"/>
        <w:tabs>
          <w:tab w:val="left" w:pos="915" w:leader="none"/>
        </w:tabs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5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4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 на доске, в руках держит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мячик. Задание: отбивать мяч от ребенка и от специалиста (без отскока), стараться попасть в руки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r>
    </w:p>
    <w:p>
      <w:pPr>
        <w:pStyle w:val="984"/>
        <w:ind w:left="0" w:right="1" w:firstLine="708"/>
        <w:spacing w:after="170" w:line="276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Упражнения с мячиками и мешочками выполняются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  <w:highlight w:val="white"/>
        </w:rPr>
        <w:t xml:space="preserve">первоначально двумя руками одновременно, потом только ведущей рукой, потом противоположной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  <w:highlight w:val="white"/>
        </w:rPr>
        <w:t xml:space="preserve">рукой,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  <w:highlight w:val="white"/>
        </w:rPr>
        <w:t xml:space="preserve"> двумя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  <w:highlight w:val="white"/>
        </w:rPr>
        <w:t xml:space="preserve">руками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  <w:highlight w:val="white"/>
        </w:rPr>
        <w:t xml:space="preserve">попеременно,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  <w:highlight w:val="white"/>
        </w:rPr>
        <w:t xml:space="preserve"> двумя 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  <w:highlight w:val="white"/>
        </w:rPr>
        <w:t xml:space="preserve">руками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  <w:highlight w:val="white"/>
        </w:rPr>
        <w:t xml:space="preserve">параллельно.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Все упражнения повторяются 15-30 раз.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83"/>
        <w:ind w:right="1"/>
        <w:jc w:val="center"/>
        <w:spacing w:before="0"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с использованием балансировочной доски Бильгоу и мишени обратной связи.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pStyle w:val="984"/>
        <w:ind w:left="0" w:right="1" w:firstLine="708"/>
        <w:spacing w:after="170" w:line="276" w:lineRule="auto"/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Упражнения выполняются стоя на балансировочной доске.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Мишень обратной связи располагается перед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ребенком. В руках у ребенка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мяч.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Задание: попасть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мишень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мячом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двумя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руками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поймать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тоже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двумя</w:t>
      </w:r>
      <w:r>
        <w:rPr>
          <w:rFonts w:ascii="Times New Roman" w:hAnsi="Times New Roman" w:eastAsia="Times New Roman" w:cs="Times New Roman"/>
          <w:color w:val="000000" w:themeColor="text1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руками.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попасть</w:t>
      </w:r>
      <w:r>
        <w:rPr>
          <w:rFonts w:ascii="Times New Roman" w:hAnsi="Times New Roman" w:eastAsia="Times New Roman" w:cs="Times New Roman"/>
          <w:color w:val="000000" w:themeColor="text1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мишень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мячом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одной</w:t>
      </w:r>
      <w:r>
        <w:rPr>
          <w:rFonts w:ascii="Times New Roman" w:hAnsi="Times New Roman" w:eastAsia="Times New Roman" w:cs="Times New Roman"/>
          <w:color w:val="000000" w:themeColor="text1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рукой, а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поймать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двумя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руками.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3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попасть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мишень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мячом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одной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рукой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поймать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той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же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рукой.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6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 попасть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мишень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мячом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одной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рукой, а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поймать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другой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рукой.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5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 попасть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мячиком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середину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доски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(цифра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9)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поймать</w:t>
      </w:r>
      <w:r>
        <w:rPr>
          <w:rFonts w:ascii="Times New Roman" w:hAnsi="Times New Roman" w:eastAsia="Times New Roman" w:cs="Times New Roman"/>
          <w:color w:val="000000" w:themeColor="text1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его.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6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4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попасть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мячиком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цифру,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которую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назовет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специалист,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поймать</w:t>
      </w:r>
      <w:r>
        <w:rPr>
          <w:rFonts w:ascii="Times New Roman" w:hAnsi="Times New Roman" w:eastAsia="Times New Roman" w:cs="Times New Roman"/>
          <w:color w:val="000000" w:themeColor="text1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его.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7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4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 попасть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мячиком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заданный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цвет</w:t>
      </w:r>
      <w:r>
        <w:rPr>
          <w:rFonts w:ascii="Times New Roman" w:hAnsi="Times New Roman" w:eastAsia="Times New Roman" w:cs="Times New Roman"/>
          <w:color w:val="000000" w:themeColor="text1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желтый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/красный/зеленый) и поймать его.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8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 попасть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мячиком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последовательно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все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зеленые</w:t>
      </w:r>
      <w:r>
        <w:rPr>
          <w:rFonts w:ascii="Times New Roman" w:hAnsi="Times New Roman" w:eastAsia="Times New Roman" w:cs="Times New Roman"/>
          <w:color w:val="000000" w:themeColor="text1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красные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/желтые)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фигуры.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9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Задание: специалист называет слово, а ребенок должен попасть в цвет, который соответствует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этому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слову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(солнце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желтый,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трава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зеленый,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помидор -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красный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т.п.).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10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4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 попасть</w:t>
      </w:r>
      <w:r>
        <w:rPr>
          <w:rFonts w:ascii="Times New Roman" w:hAnsi="Times New Roman" w:eastAsia="Times New Roman" w:cs="Times New Roman"/>
          <w:color w:val="000000" w:themeColor="text1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мячиком</w:t>
      </w:r>
      <w:r>
        <w:rPr>
          <w:rFonts w:ascii="Times New Roman" w:hAnsi="Times New Roman" w:eastAsia="Times New Roman" w:cs="Times New Roman"/>
          <w:color w:val="000000" w:themeColor="text1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во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все</w:t>
      </w:r>
      <w:r>
        <w:rPr>
          <w:rFonts w:ascii="Times New Roman" w:hAnsi="Times New Roman" w:eastAsia="Times New Roman" w:cs="Times New Roman"/>
          <w:color w:val="000000" w:themeColor="text1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квадраты</w:t>
      </w:r>
      <w:r>
        <w:rPr>
          <w:rFonts w:ascii="Times New Roman" w:hAnsi="Times New Roman" w:eastAsia="Times New Roman" w:cs="Times New Roman"/>
          <w:color w:val="000000" w:themeColor="text1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(круги,</w:t>
      </w:r>
      <w:r>
        <w:rPr>
          <w:rFonts w:ascii="Times New Roman" w:hAnsi="Times New Roman" w:eastAsia="Times New Roman" w:cs="Times New Roman"/>
          <w:color w:val="000000" w:themeColor="text1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треугольники).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ind w:right="1"/>
        <w:jc w:val="both"/>
        <w:spacing w:after="170"/>
        <w:tabs>
          <w:tab w:val="left" w:pos="35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Задание: ребенок должен попасть в форму, которая ближе всего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соответствует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слову, которое называет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специалист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(мяч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круг,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гора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треугольник,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окно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квадрат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т.п.).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85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12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4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Задание: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попасть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мячиком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во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все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НЕ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желтые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(красные,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зеленые)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треугольники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круги,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квадраты).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"/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Задание: попасть</w:t>
      </w:r>
      <w:r>
        <w:rPr>
          <w:rFonts w:ascii="Times New Roman" w:hAnsi="Times New Roman" w:eastAsia="Times New Roman" w:cs="Times New Roman"/>
          <w:color w:val="000000" w:themeColor="text1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круги</w:t>
      </w:r>
      <w:r>
        <w:rPr>
          <w:rFonts w:ascii="Times New Roman" w:hAnsi="Times New Roman" w:eastAsia="Times New Roman" w:cs="Times New Roman"/>
          <w:color w:val="000000" w:themeColor="text1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(круги,</w:t>
      </w:r>
      <w:r>
        <w:rPr>
          <w:rFonts w:ascii="Times New Roman" w:hAnsi="Times New Roman" w:eastAsia="Times New Roman" w:cs="Times New Roman"/>
          <w:color w:val="000000" w:themeColor="text1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квадраты)</w:t>
      </w:r>
      <w:r>
        <w:rPr>
          <w:rFonts w:ascii="Times New Roman" w:hAnsi="Times New Roman" w:eastAsia="Times New Roman" w:cs="Times New Roman"/>
          <w:color w:val="000000" w:themeColor="text1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четными/нечетными</w:t>
      </w:r>
      <w:r>
        <w:rPr>
          <w:rFonts w:ascii="Times New Roman" w:hAnsi="Times New Roman" w:eastAsia="Times New Roman" w:cs="Times New Roman"/>
          <w:color w:val="000000" w:themeColor="text1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цифрами.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ind w:right="1"/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14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попасть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мячиком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 цифры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от 1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до 9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 прямом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обратном порядке.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r>
    </w:p>
    <w:p>
      <w:pPr>
        <w:jc w:val="both"/>
        <w:spacing w:after="170"/>
        <w:tabs>
          <w:tab w:val="left" w:pos="833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15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6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попасть мячиком в последовательность цифр в виде числа, которую называет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специалист (5-3-8).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52"/>
        <w:jc w:val="both"/>
        <w:spacing w:after="170"/>
        <w:tabs>
          <w:tab w:val="left" w:pos="888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16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Задание: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попасть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мячиком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цифру,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которая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является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ответом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заданный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специалистом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арифметический</w:t>
      </w:r>
      <w:r>
        <w:rPr>
          <w:rFonts w:ascii="Times New Roman" w:hAnsi="Times New Roman" w:eastAsia="Times New Roman" w:cs="Times New Roman"/>
          <w:color w:val="000000" w:themeColor="text1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пример.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right="152"/>
        <w:jc w:val="both"/>
        <w:spacing w:after="170"/>
        <w:tabs>
          <w:tab w:val="left" w:pos="888" w:leader="none"/>
        </w:tabs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 17.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Задание: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попасть</w:t>
      </w:r>
      <w:r>
        <w:rPr>
          <w:rFonts w:ascii="Times New Roman" w:hAnsi="Times New Roman" w:eastAsia="Times New Roman" w:cs="Times New Roman"/>
          <w:color w:val="000000" w:themeColor="text1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мячиком</w:t>
      </w:r>
      <w:r>
        <w:rPr>
          <w:rFonts w:ascii="Times New Roman" w:hAnsi="Times New Roman" w:eastAsia="Times New Roman" w:cs="Times New Roman"/>
          <w:color w:val="000000" w:themeColor="text1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фигуру/цифру/цвет,</w:t>
      </w:r>
      <w:r>
        <w:rPr>
          <w:rFonts w:ascii="Times New Roman" w:hAnsi="Times New Roman" w:eastAsia="Times New Roman" w:cs="Times New Roman"/>
          <w:color w:val="000000" w:themeColor="text1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нарисованную</w:t>
      </w:r>
      <w:r>
        <w:rPr>
          <w:rFonts w:ascii="Times New Roman" w:hAnsi="Times New Roman" w:eastAsia="Times New Roman" w:cs="Times New Roman"/>
          <w:color w:val="000000" w:themeColor="text1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слева/справа/сверху.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r>
    </w:p>
    <w:p>
      <w:pPr>
        <w:pStyle w:val="984"/>
        <w:ind w:left="0" w:firstLine="0"/>
        <w:jc w:val="center"/>
        <w:spacing w:after="170" w:line="276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с использованием балансировочной дорожки (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нейротрека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>
      <w:pPr>
        <w:pStyle w:val="984"/>
        <w:ind w:left="0" w:firstLine="0"/>
        <w:spacing w:after="170" w:line="276" w:lineRule="auto"/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4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Узкая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тропа.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Выстроить дорожку любой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комбинации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(прямую,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зигзаг,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замкнутую фигуру). Задание: пройти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дорожке,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подставляя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пятку одной ноги к носку другой.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</w:r>
    </w:p>
    <w:p>
      <w:pPr>
        <w:pStyle w:val="984"/>
        <w:ind w:left="0" w:firstLine="0"/>
        <w:spacing w:after="170" w:line="276" w:lineRule="auto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Крабик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Задание: пройти</w:t>
      </w:r>
      <w:r>
        <w:rPr>
          <w:rFonts w:ascii="Times New Roman" w:hAnsi="Times New Roman" w:eastAsia="Times New Roman" w:cs="Times New Roman"/>
          <w:color w:val="000000" w:themeColor="text1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color w:val="000000" w:themeColor="text1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дорожке,</w:t>
      </w:r>
      <w:r>
        <w:rPr>
          <w:rFonts w:ascii="Times New Roman" w:hAnsi="Times New Roman" w:eastAsia="Times New Roman" w:cs="Times New Roman"/>
          <w:color w:val="000000" w:themeColor="text1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двигаясь</w:t>
      </w:r>
      <w:r>
        <w:rPr>
          <w:rFonts w:ascii="Times New Roman" w:hAnsi="Times New Roman" w:eastAsia="Times New Roman" w:cs="Times New Roman"/>
          <w:color w:val="000000" w:themeColor="text1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боком приставными шагами. Начните с левой ноги, затем смените ногу и продолжайте движение.</w:t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pStyle w:val="984"/>
        <w:ind w:left="0" w:firstLine="0"/>
        <w:spacing w:after="170" w:line="276" w:lineRule="auto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3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4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 Цифры</w:t>
      </w:r>
      <w:r>
        <w:rPr>
          <w:rFonts w:ascii="Times New Roman" w:hAnsi="Times New Roman" w:eastAsia="Times New Roman" w:cs="Times New Roman"/>
          <w:color w:val="000000" w:themeColor="text1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8"/>
          <w:szCs w:val="28"/>
        </w:rPr>
        <w:t xml:space="preserve">фигуры.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Расположить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рядом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дорожкой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круги с цифрами и фигурами. Задание: проходя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дорожке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собирать только цифры или только фигуры. Так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можно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собирать определенные цифры или фигуры/только четные цифры/только нечетные цифры. Если расположить вдоль дорожки предметы – можно выполнять классификации - собирать только фрукты/овощи/ школьные принадлежности и пр. При отработке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звуко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-буквенного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анализа - собирать предметы, начинающиеся на гласные/согласные; твердые/мягкие согласные и пр.  </w:t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pStyle w:val="783"/>
        <w:jc w:val="both"/>
        <w:spacing w:before="0" w:after="170"/>
        <w:tabs>
          <w:tab w:val="left" w:pos="726" w:leader="none"/>
        </w:tabs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Препятствия.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 дорожке размещаются круги с цифрами и фигурами. Задание: пройти по дорожке, переступая через препятствия. Усложнение -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называть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символ,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через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который переступил.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</w:r>
    </w:p>
    <w:p>
      <w:pPr>
        <w:pStyle w:val="783"/>
        <w:jc w:val="both"/>
        <w:spacing w:before="0" w:after="170"/>
        <w:tabs>
          <w:tab w:val="left" w:pos="72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5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Акробат.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обеим сторонам дорожки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размещаются круги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цифрами</w:t>
      </w:r>
      <w:r>
        <w:rPr>
          <w:rFonts w:ascii="Times New Roman" w:hAnsi="Times New Roman" w:eastAsia="Times New Roman" w:cs="Times New Roman"/>
          <w:color w:val="000000" w:themeColor="text1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фигурами. Задание: пройти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дорожке, касаясь ногой символов на кругах. Важно сохранять равновесие.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83"/>
        <w:jc w:val="both"/>
        <w:spacing w:before="0" w:after="170"/>
        <w:tabs>
          <w:tab w:val="left" w:pos="727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6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pacing w:val="-2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28"/>
          <w:szCs w:val="28"/>
        </w:rPr>
        <w:t xml:space="preserve"> Светофор. Дорожка располагается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виде</w:t>
      </w:r>
      <w:r>
        <w:rPr>
          <w:rFonts w:ascii="Times New Roman" w:hAnsi="Times New Roman" w:eastAsia="Times New Roman" w:cs="Times New Roman"/>
          <w:color w:val="000000" w:themeColor="text1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зигзага. Ребенку объясняется, что  нужно следовать правилам дорожного движения. Можно использовать зрительный или вербальный сигнал:  зелёный -  движение, красный - остановка, желтый сигнал - хлопок.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с балансиром «Лабиринт»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Начинаются упражнения с балансиром с удержания равновесия.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чем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сначала это можно делать с поддержкой, постепенно переходя на самостоятельное удержание равновесия.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 2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 мере освоения подключается  балансировка  вправо-влево, вперед-назад.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 3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Во время балансирования перекладываем из руки в руку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кинезиологические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мячики, мешочки, любые другие предметы.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Во время балансирования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передаем друг другу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кинезиологические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мячики, мешочки или другие предметы.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5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Во время балансирования подключаем проговаривание или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пропевание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звуков, слогов, произнесение слов, считалок, скороговорок.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6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Во время балансирования учим и рассказываем стихи. Усложнение – добавление движений руками к строкам стихов.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7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Кидаем мячик в корзину, кольцо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кольцеброс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дротик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 мишень балансируя на тренажере.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8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Во время балансировки кидаем и ловим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мячик-от пола, от стены.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9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Балансировка с закрытыми глазами.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10</w:t>
      </w:r>
      <w:r>
        <w:rPr>
          <w:rStyle w:val="816"/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28"/>
          <w:szCs w:val="28"/>
          <w:lang w:eastAsia="zh-CN" w:bidi="ar"/>
        </w:rPr>
        <w:t xml:space="preserve">.</w:t>
      </w:r>
      <w:r>
        <w:rPr>
          <w:rStyle w:val="816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zh-CN" w:bidi="ar"/>
        </w:rPr>
        <w:t xml:space="preserve"> Балансировочная доска.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Задача ребенка встать на балансир и удерживать равновесие в течение 30 секунд. Усложнение -   поймать мяч/мешочек, стоя на доске.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816"/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zh-CN" w:bidi="ar"/>
        </w:rPr>
        <w:t xml:space="preserve">Балансировочная доска 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zh-CN" w:bidi="ar"/>
        </w:rPr>
        <w:t xml:space="preserve"> Задача ребенка встать на балансир, удерживать равновесие и выполнять не сложные упражнения: поднять руки вверх, в стороны, присесть, выполнить наклоны в стороны и т.д.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Планка. Принять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упор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лежа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балансборде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в таком  положении необходимо продержаться как можно дольше. Спина и руки должны оставаться прямыми. Усложнение: в таком положении, не изменяя положение тела, необходимо загнать шарик по лабиринту в центр.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Отжимания. Принять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упор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лежа, расположив руки ладонями вниз. Выполнить отжимания.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Приседания. Встать двумя ногами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балансборд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удерживая равновесие выполнить приседания.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Балансирование. Встать двумя ногами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балансборд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удерживая равновесие необходимо загнать шарик по лабиринту в центр.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на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балансборде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Ребенок стоит на тренажере. Ноги на ширине плеч. В руках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Необходимо найти баланс. Поза статичная. Перекидываем мешочек из одной руки в другую – голова и глаза следят за мешочком. После автоматизации движений – меняем руки.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Раскачивание на тренажере в ту сторону, в которую летит мешочек.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Раскачивание на тренажере в противоположную сторону от  мешочка.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3.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Добавление к движениям проговаривания ритмичных стихотворений / считалок/ скороговорок.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сидит на коленях на краю тренажера,  кидает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 в противоположную сторону тренажера и ловит его.  Упражнение способствует  развитию зрительного контроля,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умения чувствовать свое тело, рассчитывать угол и скорость полета мяча,  тренирует способность к длительному удержанию внимания.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тренажере. Ноги на ширине плеч. Поза статичная. В одной руке у ребенка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мячик, в другой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Мячик ребенок бросает вниз и ловит, мешочек подбрасывает вверх и ловит. После автоматизации упражнения – меняем руки.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Упражнение выполняется в паре. Дети стоят на тренажерах напротив друг – друга, в руках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мешочки, раскачиваются, находят баланс. Считают от 1 до 8. На счет 8 ребята одновременно перебрасывают друг другу мешочки левой рукой – а ловят правой. После автоматизации упражнения – смена рук (кидаем правой, а ловим левой).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Упражнение выполняется в паре. Дети сидят напротив друг друга у одного тренажера у каждого ребенка в руках 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кинезиологическому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мячику. Начинается упражнение с поочередного отпускания мячика по тренажеру одним ребенком и ловлей его другим ребенком.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Усложнения: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ловить мяч только правой/левой рукой; ловить только мячик определенного цвета (синий, зеленый, красный, желтый); ловить два мяча одновременно, ловить два мяча одновременно перекрещенными руками.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 на тренажере, руки расставлены в стороны, в каждой руке 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кинезиологическому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мячику. Во время перекатов на тренажере мячики поочередно сжимаются разными пальцами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большой+указательный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большой+средний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большой+безымянный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большой+мизинец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потом  в  обратном порядке).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7.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 на тренажере, находит баланс. В одной руке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вдругой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Мячик подбрасывает вверх, и в это время мешочек перекладывает из одной руки в другую руку и ловит мяч.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Дополнение к упражнению метронома,  позволяет повысить ритмические характеристики,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контроль за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деятельностью 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оттормаживать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импульсивные реакции.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8.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Упражнение выполняется в парах. Дети раскачиваются  на тренажерах напротив друг друга. Играют в ладушки с проговариванием считалок.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rPr>
          <w:rFonts w:ascii="Times New Roman" w:hAnsi="Times New Roman" w:cs="Times New Roman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 Плыл по морю чемодан,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чемодане был диван,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диване ехал слон,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Кто не верит – выйди вон!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 За стеклянными дверями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Сидит мишка с пирогами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-Мишка,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мишенька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дружок!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-Сколько стоит пирожок?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-Пирожок-то по рублю,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Выходи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кого люблю.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sectPr>
          <w:footerReference w:type="default" r:id="rId10"/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cols w:num="2" w:sep="0" w:space="709" w:equalWidth="1"/>
          <w:docGrid w:linePitch="360"/>
        </w:sect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9.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Раскачиваясь на тренажере, ребенку необходимо внимательно слушать специалиста и выполнять движения, которые соответствуют определенным словам: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2"/>
        </w:num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«нос», «пол», «потолок»- показываем указательным пальцем;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2"/>
        </w:num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«небо» - руки вверх, «живот» – руки на животе, «земля» – руки вниз.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после автоматизации действий и  уверенного выполнения движений, специалист начинает запутывать ребенка: говорит одно слово, а движения показывает от другого слова.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10.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 на тренажере.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Специалист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кидает ему мяч и называет слово из ниже представленного  списка. Задача ребенк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поймать мяч и кидая в ответ мяч специалисту нужно назвать антоним этого слова.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spacing w:after="170"/>
        <w:rPr>
          <w:rFonts w:ascii="Times New Roman" w:hAnsi="Times New Roman" w:cs="Times New Roman"/>
        </w:rPr>
        <w:sectPr>
          <w:footerReference w:type="default" r:id="rId11"/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Молодой - старый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Быстрый - медленный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Легкий - тяжелый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Холодный - горячий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Гладкий - шероховатый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Сухой - влажный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Короткий - длинный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Горький - сладкий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Чистый - грязный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Прямой - кривой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Узкий - широкий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Бедный - богатый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Высокий - низкий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Молчать - говорить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Сладкий - горький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Строгий - ласковый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Старый - новый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Плоский - выпуклый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Глубокий - мелкий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Большой - маленький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Злой - добрый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Жесткий - гибкий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Старший - младший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Скучный - интересный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Прозрачный - мутный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Сильный - слабый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Пустой - полный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Храбрый - трусливый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Открытый - закрытый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Худой - полный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Быстрый - медленный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Верный - ложный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Начать - закончить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Плохой - хороший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Плакать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смеятья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Низкий - высокий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Быстро - медленно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Север - юг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Жаркий - холодный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Светлый - темный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Красивый - уродливый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Открытый - закрытый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Поднять - опустить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Живой - мертвый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Тихий - громкий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Легко - трудно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Крик - шепот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Здоровый - больной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Целый - сломанный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Ссориться - мириться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Сырой - сухой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Приезжать - уезжать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Слепой - зрячий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Ночь - день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Радостный - грустный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Чистый - грязный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Жадный - щедрый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Легкий - тяжелый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6"/>
        </w:num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ectPr>
          <w:footerReference w:type="default" r:id="rId12"/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cols w:num="2" w:sep="0" w:space="709" w:equalWidth="1"/>
          <w:docGrid w:linePitch="360"/>
        </w:sect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Друг - враг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с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нейровосьмеркой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За движениями шарика следить только глазами, голова и шея остаются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неподвижны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Во время движения шарика по тренажеру проговаривать вслух стихотворения, скороговорки. Это помогает синхронизировать ритмы речи и дыхания.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Во время движения шарика по тренажеру решать математические примеры, проговаривать формулы или повторять таблицу умножения. Упражнение способствует более качественному запоминанию правил.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Менять траекторию непрерывно движущегося шарика в зависимости от условий: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После сигнала (хлопок, слово или фраза) направить шарик в другую сторону. Также можно связать количество звуковых сигналов и направление движения шарика. Например, один сигнал – изменить траекторию движения,  два сигнала – не изменять.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Заранее необходимо определить условия, при которых шарик нужно будет направлять в левый или в правый круг.  Например, при упоминании фрукта шарик направить в левый круг восьмерки, при упоминании овоща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правый. По аналогии можно вводить любые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условия (мужские или женские имена, съедобное или несъедобное, слова с определенными буквами и т.д.).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Можно сочетать все варианты одновременно.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Глаза следят за шариком, параллельно с этим язык движется по небу, изображая восьмерку в противоположную сторону.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Прорабатывать правила  произношения или написания слов в русском языке. Например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/-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ться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Соответственно, если слово оканчивается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шарик нужно перекатывать вправо, на 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ться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влево или наоборот.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7.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Взгляд концентрируется на центре восьмерки, за движением шарика необходимо наблюдать периферийным зрением.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8.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Перекатывать шарик, разговаривая с кем-либо. Взгляд должен быть направлен на собеседника.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9.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Катать 2 шарика, чтобы они как можно дольше не задевали друг друга, при этом можно выполнять устный счет.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Варианты усложнения: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выполнять упражнения и параллельно удерживать баланс, стоя на балансировочной доске;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увеличить скорость или перемещать шарик по секундомеру;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выполнять упражнения одной рукой;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выполнять упражнения с закрытыми глазами;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 увеличить количество шариков, катать их неотрывно друг от друга.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с использованием межполушарного лабиринта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Необходимо поставить стилусы (круглые фишки) в  начало лабиринта (в пазы лабиринта). Указательные пальцы руки разместить в углублении стилусов. Задача - поочередно проводить по лабиринту тренажера правый стилус правой рукой из точки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точку B на тренажере, затем левый стилус левой рукой из точки А в точку В.</w:t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17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Необходимо поочередно вернуть стилусы  в начальное положение  (то есть из точки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точку А) сначала правой рукой, затем левой (правая рука ведет правый стилус, а левая - левый).</w:t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17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Необходимо взяться за стилусы двумя руками одновременно (правая рука берет правый, а левая - левый). Задача -плавно провести стилусы по лабиринту из точки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точку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одновременно. После этого вернуть их из точки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точку А также плавно.</w:t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Необходимо разместить левый стилус в точку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лабиринта (в левом полушарии), а правый стилус в точку В лабиринта (в правом полушарии). Держась за левый стилус левой рукой, а за правый - правой рукой нужно провести левый стилус из точки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точку В, а правый в это же время из точки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точку А тренажера. А затем провести стилусы в обратном направлении: левый из точки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точку А, а правый из точки А в точку В - ведя их одновременно.</w:t>
      </w:r>
      <w:r>
        <w:rPr>
          <w:rFonts w:ascii="Times New Roman" w:hAnsi="Times New Roman" w:eastAsia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Усложнение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 выполнять  упражнения с закрытым левым глазом.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Усложнение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 выполнять упражнения с закрытым правым глазом.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Усложнение 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выполнять упражнения с закрытыми глазами.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Усложнение 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при выполнении упражнений проговаривать ритмичные стихотворения/скороговорки/считалки.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Усложнение 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выполнять упражнения с перевернутым «вверх ногами» лабиринтом.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Усложнение 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в углубления стилусов помещать разные пальцы рук. Начинать необходимо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указательных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затем средний, безымянный, мизинец, большой палец.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</w:rPr>
        <w:t xml:space="preserve">Усложнение 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при выполнении упражнений отвечать на вопросы, играть в города, вычислять примеры на сложение/вычитание/умножение/деление, называть слова на иностранном языке в соответствии с заданной тематикой.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center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с кинезиологическими мячиками и мешочками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Включение  упражнений с кинезиологическими мячиками осуществляется только после знакомства с основными видами захвата мяча.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      «Чашечка».  Рука ребенка расположена в виде чашки - ладонью вверх, пальцы  слегка согнуты.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      «Стаканчик». Рука ребенка  обхватывает мяч, как будто держит стакан с водой (большой палец с одной стороны и  сложенные вместе оставшиеся – с другой стороны).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3.      «Обезьянка». Ребенок обхватывает мяч всей рукой сверху.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Бросаем мяч ведущей рукой, ловим двумя руками вместе.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Бросаем мяч ведущей рукой, ловим той же рукой. По мер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 отработки навыка в упражнение вводится когнитивная нагрузка (счет в прямом и обратном направлении, только четные, только нечетные числа, называем гласные, согласные, парные согласные, словарные слова,  дни недели, месяцы, классификация предметов и пр.).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выполнение упражнения на балансировочной  доске Бильгоу.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Бросаем мяч не ведущей рукой, ловим ей же. По мере отработки навыка в упражнение добавляется когнитивная составляющая.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Усложнение – выполнение упражнения на балансировочной  доске Бильгоу.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Бросаем мяч одной рукой, ловим другой рукой. Траектория движения мяча – «галочка». По мере отработки навыка в упражнение добавляется когнитивная составляющая.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выполнение упражнения на балансировочной  доске Бильгоу.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стоит, правая рука согнута в локте, в руке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мячик. Задача ребенка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ки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дать мяч  правой рукой через пол, а ловить левой, а затем перекладывать его обратно в правую руку. Траектория движения мяча - «треугольник».  Первый раз перекладывать мячик нужно перед собой, а на второй раз  – за спиной. Все движения выполняются под счет: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6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    1 – замах руки с мячиком к плечу;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2 – бросок мяча;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3 – захват мяча;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4 – перекладывание мяча в другую руку.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добавление хлопка при броске мяча.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– добавление хлопка при  броске мяча: если перекладывается мяч перед собой – то и хлопок перед собой; если мяч перекладывается за спиной – то хлопок над головой.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стоит, правая рука согнута в локте, в руке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мячик. Задача ребенка подбрасывать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мяч правой рукой, а ловить левой, а затем перекладывать его обратно в правую руку.  Затем нужно бросить мяч об пол, поймать его левой рукой и переложить в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правую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. Траектория движения мяча - «ромб».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iCs/>
          <w:color w:val="000000" w:themeColor="text1"/>
          <w:sz w:val="28"/>
          <w:szCs w:val="28"/>
        </w:rPr>
        <w:t xml:space="preserve">Усложнение 1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 – добавление хлопка.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iCs/>
          <w:color w:val="000000" w:themeColor="text1"/>
          <w:sz w:val="28"/>
          <w:szCs w:val="28"/>
        </w:rPr>
        <w:t xml:space="preserve">Усложнение 2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– перекладывание подброшенного мяча перед собой, а мяча, брошенного об пол – за спиной.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7.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Бросаем мяч одной рукой, ловим другой, перекладываем в руку, которой бросали мяч. Траектория движения мяча - треугольник. По мере отработки навыка в упражнение добавляется когнитивная составляющая.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выполнение упражнения на балансировочной  доске Бильгоу.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8.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Бросаем мяч одной рукой, ловим ей же, перекладываем мяч в другую руку, кидаем и ловим мяч этой рукой. Траектория  движения мяча – буква «П». По мере отработки навыка в упражнение добавляется когнитивная составляющая.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выполнение упражнения на балансировочной  доске Бильгоу.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9.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Одной рукой ребенок бросает и ловит мяч, другой, одновременно с броском мяча показывает части тела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снизу вверх (бедро, пояс, плечо, ухо, глаз и пр.). Начинается отработка с одной части тела и работы мячом ведущей рукой. По мере усвоения программы, производится ее усложнение: добавляются  другие части тела и включается в работу с мячом не ведущая рука.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траектория движения меняется,  и ребенок  показывает части тела сверху вниз (глаз,  ухо, плечо, пояс, бедро).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показываем  части тела на противоположной стороне.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одну часть тела показываем на одной стороне, другую часть на противоположной стороне,  таким образом, постоянно чередуем левую и правую сторону.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выполнение упражнения на балансировочной  доске Бильгоу.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10.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Жонглирование 2 мячами.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включение когнитивной нагрузки.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jc w:val="both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выполнение упражнения на балансировочной  доске Бильгоу.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Отпускаем мяч и ловим его только на второй отскок.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выполнение упражнения на балансировочной  доске Бильгоу.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Работа на доске Бильгоу с напольной мишенью. Бросить мяч двумя руками в мишень и поймать двумя руками. Бросить правой (левой) рукой – поймать двумя руками. Бросить и поймать мяч одной и той же рукой. Бросить мяч одной рукой, а поймать другой.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добавление когнитивной нагрузки.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Работа на доске Бильгоу с нап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ольной мишенью. Бросить мяч в определенную фигуру. Кинуть мяч только в красные, желтые, зеленые фигуры с называнием их формы (круг, квадрат, треугольник). Кинуть мяч только в круги, квадраты, треугольники с проговариванием цвета (красный, желтый, зеленый).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Работа на доске Бильгоу с напольной мишенью. Отбить и проговорить все фигуры в верхнем ряду слева – направо, справа-налево; в правом (левом, среднем) столбике снизу вверх или сверху вниз и т.д.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15.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Работа на доске Бильгоу с напольной мишенью. Отбить фигуру по адресу, нап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ример в левом верхнем углу, в нижнем правом углу с проговариванием цвета и формы фигуры. Отбить фигуры, которые находятся слева/справа/сверху/снизу от квадрата, треугольника, круга, проговаривая фигуры, цифру над 9, под 6, цифру между 1 и 2, 2 и 3,  и т.д.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Работа на доске Бильгоу с напольной мишенью. Кинуть мяч в указанную цифру и поймать. Кидая мяч в нужную цифру посчитать от 1 до 9 (от 9 до 1). Решить пример и кинуть мяч в поле с ответом.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17.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Одной рукой подбрасываем мяч, другой рукой показываем позы пальцев (большой палец вверх, указательный + средний, большой + средний, указательный + мизинец и пр.).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добавление когнитивной нагрузки.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выполнение упражнения на балансировочной  доске Бильгоу.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18.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Игра в парах. Учащиеся кидают друг другу и ловят мяч. При отработке навыка кидать другому ребенку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ловить от другого ребенка мяч добавляется когнитивная составляющая: прямой и обратный счет, таблица умножения (один ребенок называет пример, второй ответ, затем меняются ролями), названия предметов определенной категории, месяцы (вначале перечисление, при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усложн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ении - месяцы определенного времени года; месяц по счету, месяц в алфавитном порядке и пр.), дни недели (вначале перечисление, усложнение – третий день недели, пятый день недели, какой день недели перед средой, после воскресенья и пр.), ассоциативные ряды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расширения словарного запаса (педагог называет тему, учащиеся перечисляют слова-ассоциации), слова на определенную орфограмму или правило и т.д. Когнитивную составляющую можно включать исходя из потребностей учебной программы и возможностей учащихся.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19.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Ребенок стоит, руки согнуты в локтях, в правой руке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мячик. Задача ребенка кидать мяч из правой руки в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левую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через пол, используя счет: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1 – замах руки с мячиком к плечу;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2 – выпрямление руки;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3 - бросок мяча;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4 – захват мяча другой рукой.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0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Затем инструкция повторяется для броска из левой руки в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правую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1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– добавление хлопка, когда бросил мяч.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Cs/>
          <w:i/>
          <w:iCs/>
          <w:color w:val="000000" w:themeColor="text1"/>
          <w:sz w:val="28"/>
          <w:szCs w:val="28"/>
        </w:rPr>
        <w:t xml:space="preserve">Усложнение 2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– если кидаешь мяч правой рукой –  хлопок перед собой; если кидаешь мяч левой рукой – хлопок за спиной.  </w:t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20.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Ребенок стоит, правая рука согнута в локте, в руке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мяч.  Задача ребенка кидать мяч используя счет и меняя способ захвата мяча «ковш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«обезьяна»::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 – замах руки с мячиком  к плечу;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 – бросок мяча;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 – захват мяча (ковш).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 – замах руки с мячиком  к плечу;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 – бросок мяча;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 – захват мяча (обезьяна).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начале выполнения упражнения можно проговаривать счет и способ захвата. Затем оставляем только внутреннюю программу.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добавить хлопок;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бросок правой рукой, захват – левой и наоборот.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Руки ребенка согнуты в локтях перед собой ладонями вверх, в руках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мешочек.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Мешок подбрасываем двумя руками и ловим двумя руками. Работают только кисти рук. За мешочком следим только глазами, потом носом.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Вариант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подбрасываем мешочек двумя руками – ловим одной (сначала ведущей, потом не ведущей),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Вариант 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подбрасываем мешочек одной (ведущей) рукой, ловим тоже ей же.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Вариант 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подбрасываем не ведущей рукой и ловим ей же.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Вариант 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 каждой руке по мешочку. Подбрасываем и ловим мешочки одновременно двумя руками.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подбрасываем мешочек и хлопаем в ладоши.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выполнение упражнения на балансировочной доске. По мере освоения навыка добавляется когнитивная нагрузка.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Руки ребенка согнуты в локтях перед собой ладонями вверх,  в руках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Делаем «треугольник». Подбрасываем правой  рукой, ловим левой и перекладываем в правую руку с пересечением срединной линии тела.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добавление когнитивной нагрузки, выполнение упражнения на доске Бильгоу.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обеих руках у ребенка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Руки на уровне плеч. Ведущей рукой ребенок подбрасывает и ловит мешочек. Вторая рука статично держит мешочек. Глаза следят за мешочком.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Усложнение - подкидывает мешочек не ведущая рука.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подкидывают мешочки  две руки одновременно. 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подбрасываются оба мешочка, но нужно, чтобы красный летал повыше, чем синий.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подбрасываются оба мешочка, но нужно, чтобы синий летал повыше, чем красный. 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24.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стоит, руки согнуты в локтях, в руке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Ребенок подбрасывает и ловит мешочек двумя руками, при этом считает до 25. Одну цифру он называет вслух, а другую про себя, но мешочек все равно подкидывает и следит за мешочком глазами.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добавляем хлопок при произнесении цифры про себя.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изменение программы: две цифры называем вслух, одну/две – про себя.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Усложнение 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две цифры ребенок называет вслух, одну – про себя и в этот момент топает ногой.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Групповое упражнение с мешочками. Дети стоят в кругу, с вытянутыми в стороны руками, у каждого ребенка в руке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кинезиологический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мешочек. Произнося ритмично стихотворение Б.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Заходера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«Помидор» они передают друг другу мешочек. Таким образом,  мешочки одновременно передвигаются по кругу.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</w:rPr>
      </w:r>
      <w:hyperlink r:id="rId22" w:tooltip="https://www.culture.ru/persons/9469/boris-zakhoder" w:history="1">
        <w:r>
          <w:rPr>
            <w:rStyle w:val="815"/>
            <w:rFonts w:ascii="Times New Roman" w:hAnsi="Times New Roman" w:eastAsia="Times New Roman" w:cs="Times New Roman"/>
            <w:i/>
            <w:iCs/>
            <w:color w:val="000000" w:themeColor="text1"/>
            <w:sz w:val="28"/>
            <w:szCs w:val="28"/>
            <w:u w:val="none"/>
          </w:rPr>
          <w:t xml:space="preserve">Борис </w:t>
        </w:r>
        <w:r>
          <w:rPr>
            <w:rStyle w:val="815"/>
            <w:rFonts w:ascii="Times New Roman" w:hAnsi="Times New Roman" w:eastAsia="Times New Roman" w:cs="Times New Roman"/>
            <w:i/>
            <w:iCs/>
            <w:color w:val="000000" w:themeColor="text1"/>
            <w:sz w:val="28"/>
            <w:szCs w:val="28"/>
            <w:u w:val="none"/>
          </w:rPr>
          <w:t xml:space="preserve">Заходер</w:t>
        </w:r>
      </w:hyperlink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«Помидор»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sectPr>
          <w:footerReference w:type="default" r:id="rId13"/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 огороде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Помидор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згромоздился на забор: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Притворяется,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Негодник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Будто сам он —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Огородник!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Ай-ай-ай, Помидор!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Стыд тебе и позор!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Возмутилась тетя Репа: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— Это глупо и нелепо! —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Ай-ай-ай, Помидор!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Стыд тебе и позор!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Крикнул дядя Огурец: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— Безобразник! Сорванец!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— Ай-ай-ай, Помидор!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Стыд тебе и позор!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Огорчился старый Лук: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— Не терплю подобных штук! —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Ай-ай-ай, Помидор!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Стыд тебе и позор!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Покраснел сорванец,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Устыдился наконец —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И скатился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Чин по чину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огороднику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br/>
        <w:t xml:space="preserve">В корзину!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ectPr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cols w:num="2" w:sep="0" w:space="709" w:equalWidth="1"/>
          <w:docGrid w:linePitch="360"/>
        </w:sect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left="-360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right"/>
        <w:spacing w:after="17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Приложение 1. </w:t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17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8"/>
          <w:szCs w:val="28"/>
        </w:rPr>
        <w:t xml:space="preserve">Упражнения, включаемые в мотивационный этап занятия</w:t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для активизации и включения ребенка </w:t>
      </w: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17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в активную деятельность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«Найди отличия».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Даны две картинки, изображения которых чем-то отличаются. Задача ребенка найти, указать и сосчитать отличия.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 «Что напутал художник».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картинке рисунок с нелепицами. Задача ребенка найти и объяснить, что напутал художник. Усложнение – найти, объяснить и сосчитать, сколько ошибок допустил художник.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«Найди предметы».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рисунке спрят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аны предметы. Задача ребенка находить и называть все необходимые предметы. Усложняется задание, когда необходимо находить буквы или цифры в прямом или обратном порядке. Найдя букву, нужно назвать начинающееся с нее слово. Найдя цифру, назвать ее «соседей».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«Рисунки двумя руками».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берет два карандаша и обводит или рисует рисунок двумя руками. По мере освоения навыка ребенок может писать двумя руками. Также двумя руками можно выкладывать мозаику, строить симметричные постройки из конструктора, выкладывать камешки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марблс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разные емкости, выкладывать одинаковые или отличающиеся ряды из счетных палочек, пуговиц, счетного материала и пр.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«Ухо-нос».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Одной рукой необходимо взяться за нос, а другой перекрестно - за ухо. По команде педагога руки меняются местами. При освоении этой версии упражнения при смене рук добавляется хлопок в ладоши.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«Цепочка для мамы».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Вначале поочередно соединяем в кольцо пальцы ведущей руки (большой + указательный, большо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й + средний, большой + безымянный, большой + мизинец), затем делаем так же, но в обратном порядке. Добавляем противоположную руку и выполняем те же действия. По мере освоения объединяем и пересекаем кольца двух рук так, чтобы одно кольцо находилось внутри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другого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поочередно меняем пальцы. Усложнение: если педагог поднимает руки вверх, то необходимо соединять 1 и 2 пальцы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(большой и указательный). Если педагог опускает руки вниз, нужно соединять 1 и 3 пальцы (большой и средний). Если педагог поворачивает руки вправо – нужно соединять 1 и 4 палец (большой и бе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зымянный), если поворачивает руки влево – соединяем 1 и 5 палец (большой и мизинец). Таким образом, помимо активизации, развития мелкой моторики, переключения движений через упражнение отрабатывается удержание программы, регуляция и контроль деятельности.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«Моторные ряды».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Необходимо выполнять одновременные движения руками (вначале синхронные, затем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рассинхронизированные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), соответствующие обозначенным символам.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«Колено-локоть».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Рукой, согнутой в локте, необходимо дотронуться до колена противоположной ноги.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«Струп-тест»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(+ развитие зрительного восприятия, сосредоточенности внимания). Учащимся необходимо называть цвет, которым написано слово.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«Слово-фигура-число»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(+ развитие зрительного восприятия,  концентрации внимания, повышение скорости чтения). Проводя   взгляд слева направо,  учащиеся называют каждый элемент строки. Элементы чередуются: слово, геометрическая фигура, цифра или буква.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center"/>
        <w:spacing w:after="17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Дыхательные упражнения</w:t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«Воздушный шарик».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Упражнение можно выполнять в положении стоя или лежа. Ребенок глубоко вдыхает через нос, выдыхает через рот. При вдохе необходимо надувать живот, как будто надувается шарик.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 «Мельница».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Ребенок сидит, прислонившись спиной к стене. На вдохе нужно поднять правую руку вверх, задержать дыхание, на выдохе опустить правую руку и поднять левую, задержать дыхание. Таким образом, на вдохе и выдохе руки меняются. Провести  5-8 циклов.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«Ракета».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Упражнение с тренажером «Ракета».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Ребенку необходимо выбрать правильное направление и силу выдыхаемого воздуха, чтобы «запустить ракету в космос». Когда ребенок отработал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навык, можно усложнять упражнение: пусть ракета взлетит только с 3 раза, с 5 раза и пр.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«Надувная кукла».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Учащиеся делятся на пары. Первый участник пары изображает надувную куклу, из которо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й выпустили воздух. То есть лежит в расслабленной позе на полу. Второй участник играет роль насоса. Он изображает движения, которые имитируют работу с насосом. По мере работы «насоса», «кукла» постепенно наполняется воздухом, и части ее тела распрямляются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выравниваются. Когда «кукла» надулась, нужно вовремя остановиться, чтобы кукла не лопнула. Время окончания работы насоса определяется по мере напряжения частей куклы. После этого насос отключают, и кукла постепенно сдувается, занимая исходное положение.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Важное значение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имеет правильное дыхание как «куклы», так и «насоса». Затем участники в паре меняются ролями.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right"/>
        <w:spacing w:after="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right"/>
        <w:spacing w:after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Приложение 2.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8"/>
          <w:szCs w:val="28"/>
        </w:rPr>
        <w:t xml:space="preserve">Игры и упражнения, </w:t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170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8"/>
          <w:szCs w:val="28"/>
        </w:rPr>
        <w:t xml:space="preserve">включаемые в </w:t>
      </w: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8"/>
          <w:szCs w:val="28"/>
        </w:rPr>
        <w:t xml:space="preserve">деятельностный</w:t>
      </w: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8"/>
          <w:szCs w:val="28"/>
        </w:rPr>
        <w:t xml:space="preserve"> этап занятия</w:t>
      </w:r>
      <w:r>
        <w:rPr>
          <w:rFonts w:ascii="Times New Roman" w:hAnsi="Times New Roman" w:eastAsia="Times New Roman" w:cs="Times New Roman"/>
          <w:b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r>
    </w:p>
    <w:p>
      <w:pPr>
        <w:ind w:firstLine="708"/>
        <w:jc w:val="center"/>
        <w:spacing w:after="17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Упражнения для развития мелкой моторики  рук  </w:t>
      </w: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Мягкие мячики, предметы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сквиши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сжимать в кулак, сначала ведущей рукой, затем двумя руками одновре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менно. Постепенно добавлять сжимание мягких предметов двумя пальцами руки: большой + указательный, большой + средний, большой + безымянный, большой + мизинец. Сначала работа осуществляется ведущей рукой. При усложнении добавляем действия не ведущей рукой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рукой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Затем двумя руками одновременно.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Сжимать прищепки двумя пальцами 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очереди: большой + указательный, большой + средний, большой + безымянный, большой + мизинец. Прищепка лежит на столе боком. Сначала работа осуществляется ведущей рукой. При усложнении добавляем действия не ведущей  рукой. Затем двумя руками одновременно.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3.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Нейродорожки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Каждая фигура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нейродорожке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соответствует определенной позе руки ребенка. Задача ребенка усвоить программу и выполнять движения рук или пальцев в соответствии с программой.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4.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Захваты. Захватывать мелкие предметы, игру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шки-прилипалы и пр. двумя пальцами руки: большой + указательный, большой + средний, большой + безымянный, большой + мизинец. Сначала работа осуществляется ведущей рукой. При усложнении добавляем действия не ведущей  рукой. Затем двумя руками одновременно.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5.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Пластилиновые лепешки. Задача ребенка превращать кус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очки пластилина в лепешки двумя пальцами: большой + указательный, большой + средний, большой + безымянный, большой + мизинец. Сначала работа осуществляется ведущей рукой. При усложнении добавляем действия не ведущей рукой. Затем двумя руками одновременно.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6.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Пластилиновые норы. В мягком плас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тилине ребенок всеми пальцами по очереди выдавливает «норы». Начинается отработка навыка с пальцев ведущей руки. Затем добавляются действия противоположной  рукой. При освоении действий противоположной рукой добавляются движения одновременно двумя руками.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7.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Графомоторные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упражнения: дорожки, штриховки. Ребенку необходимо нарисовать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графомоторную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дорожку, выполнить штриховку вначале ведущей рукой. При освоении навыка к выполнению задания добавляется не ведущая рука. При освоении навыка действий не ведущей рукой добавляется выполнение упражнений одновременно двумя руками.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8.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Пальчиковые позы. По демонстрации педагога ребенок воспроизводит пальчиковые позы. Вначале упражнение выполн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яется ведущей рукой. По мере освоения упражнения добавляется выполнение не ведущей рукой. Впоследствии пальчиковые позы выполняются двумя руками одновременно. Усложнение  – выполнение одновременно двумя руками разных пальчиковых поз синхронно сменяющихся.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9.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Найди предмет. Задача ребенка найти пару для предложенного предмета на ощупь в мешочке. Другой вариант: ощупывая  предметы в мешочке, найти предмет, у которого нет пары.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10.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Игры с тренажером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mokuru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Толкать тренажер по очереди каждым пальцем ведущей руки. Усложнение – выполнение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задания противоположной  рукой. Усложнение – выполнение задания двумя руками одновременно (движение вперед, назад, разнонаправленные движения – одна рука вперед, другая назад).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11.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Все упражнения с кинезиологическими мячами и мячами-попрыгунчиками. Размер данных мячей позволяет развивать правильный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пальцевый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захват и активизировать движения в лучезапястном суставе.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i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Упражнения  для развития произвольной  регуляции </w:t>
      </w: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highlight w:val="white"/>
        </w:rPr>
      </w:r>
    </w:p>
    <w:p>
      <w:pPr>
        <w:jc w:val="center"/>
        <w:spacing w:after="17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  <w:t xml:space="preserve">и  контроля деятельности</w:t>
      </w: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«Поймай звук»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(+ развитие фонематического восприятия). С учащимися договариваются, какой зву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 они должны услышать в словах. Педагог называет слова, в которых  присутствует нужный звук и не присутствует. Дети должны поймать нужный звук (хлопнуть, топнуть, перебросить мяч, подпрыгнуть, присесть). Если нужного звука в слове нет, нужно поднять руку.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«Карусель из слов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(+ развитие фонематического восприятия и активного словаря). Задача участников придумывать слова, начинающиеся на  последний звук предыдущего слова.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«Запрещенное движение»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(+ развитие двигательной памяти, моторных навыков). Участники договариваются, какое движение будет «запрещенным», то есть его повторять нельзя. Педагог показывает участникам различные движения, в том числе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запрещенное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Задача участников - повторять все движения, кроме «запрещенного».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«Ой и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А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й» (+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развитие слу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хового восприятия и концентрации внимания). Игру можно использовать для развития навыков порядкового счета, решения примеров, выделения порядка звуков, отработки орфограмм, операций классификации. В игре задается условие: какая цифра, буква, предмет будет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заменяться на звуки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«Ой» и «Ай». Например, при отработке порядкового счета цифра 1 заменяется на «Ой», а цифра 3 на «Ай». Поочередно учащиеся называют числа от 1 до 30. Получается: Ой, 2, Ай, 4, 5, 6, 7, 8, 9, Ой 0, Ой 1, Ой 2, 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й и т.д.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«Делай то, что я скажу, а не то, что покажу»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(+ развитие слухового восприятия). Педагог называет одно действие, а показывает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другое. Учащимся необходимо выполнять только речевую инструкцию, а не визуальную. Например, при отработке схемы тела, педагог просит показывать части тела, называет нос, а сам показывает на ухо. Учащимся необходимо показать нос.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center"/>
        <w:spacing w:after="17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i/>
          <w:iCs/>
          <w:color w:val="000000" w:themeColor="text1"/>
          <w:sz w:val="28"/>
          <w:szCs w:val="28"/>
        </w:rPr>
        <w:t xml:space="preserve">Упражнения для развития пространственных представлений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17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1. «Двигательный  диктант».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Учащимся даются команды для движения: 1 шаг вперед, 2 шага влево, 1 шаг назад, 3 шага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право, разворот и т.д. По мере усвоения навыка можно в эту схему вплести движения для поиска предметов, цифр, букв, слов, примеров, которые нужно решить. Более сложный вариант, ребенок самостоятельно составляет пошаговый маршрут до определенного предмета.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17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2. «Рисунок под диктовку».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Педагог диктует учащимся действия, которые им нуж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 выполнить (нарисовать). Например: «В центре листа нарисуйте коричневый дом с дверью и двумя окнами. Справа от дома растет яблоня. В верхнем левом углу плывут небольшие облака. В правом верхнем углу ярко светит солнце. Перед домом песочница, в ней лежит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ведерко и лопатка» и пр. Таким же образом можно отрабатывать работу на листе в клетку: «Закрась желтым цветом 3 клеточки в нижнем правом углу. Отступи 2 клетки вниз и 2 клетки влево от начала страницы, нарисуй зеленый квадрат со стороной 3 клеточки» и пр.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170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3. «Графический диктант».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начальном этапе выполняются рисунки с визуальной схемой и только после ее освоения, постепенно переходят к речевой инструкции. Усложнение заданий осуществляется посредством увеличения количества элементов рисунка и добавления ди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агональных линий.  Для усложнения также можно использовать прием «непослушный ученик», когда инструкция педагога применяется с точностью наоборот: если педагог говорит влево, ученики изображают вправо, если педагог говорит вниз, учащиеся рисуют вниз и т.п.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170"/>
        <w:rPr>
          <w:rFonts w:ascii="Times New Roman" w:hAnsi="Times New Roman" w:cs="Times New Roman"/>
          <w:i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Двигательные упражнения</w:t>
      </w: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«Буквенно-цифровые классики».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Используются для развития восприятия буквенного  или цифрового материала (как русского, так и иностранного), развития внимания. Вариации данного упражнения можно использовать для знакомства с  буквами/цифрам/любыми символами и знаками, формирования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закрепления правильного образа буквы/цифры (для нивелирования зеркальности на письме) и профилакт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ики трудностей переработки пространственной  информации. На полу в клетках изображены буквы и цифры.  Педагог  называет определенное задание, дети его выполняют, перепрыгивая на нужные клетки. Например: встаньте на гласные/согласные буквы, четные/нечетные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числа, числа, делящиеся на 2,3 и пр. Найдите число, которое не является ответом в таблице умножения на 2, 3 и т.д. Найдите букву, с которой начинается слово «карандаш» и пр., найдите гласную букву, которая пишется в первом слоге слова «пенал» и т.д. Таким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образом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можно отрабатывать орфограммы, словарные слова таблицу сложения, умножения и пр.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«Перекрестная ходьба».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По команде педагога учащиеся начинают маршировать на месте. Если педагог показывает карточку с двумя параллельными прямыми, необходимо ладонями дотрагиваться до колена одноименной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ноги. Если педагог показывает карточку с пересекающимися линиями, то учащиеся дотрагиваются ладонями до колена противоположной ноги. Усложнение – когда необходима перешифровка: педагог показывает параллельные линии, а учащиеся выполняют задание наоборот.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«Зеркало».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Педагог стоит напротив учащихся и выполняет движения ногами, руками. Необходимо, чтобы учащиеся стали отражением педагога и точно повторяли его движения.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Упражнение «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Нейроскакалка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Учащемуся необходимо выполнять разнонаправленные движения ног: одна нога делает круговые вращательные движения, а другая нога поднимается вверх.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  <w:t xml:space="preserve">Упражнение «Прыгаем как зайки».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Учащиеся прыгают вперед, а затем назад двумя ногами вместе. Усложнение – добавление умственной нагрузки (прямой и обратный счет, классификация предметов и пр.).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  <w:t xml:space="preserve">Упражнение «Ноги – руки».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положении стоя учащиеся наклоняются вперед, обхватывают ноги руками и передвигаются, не отрывая рук.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170"/>
        <w:shd w:val="clear" w:color="auto" w:fill="ffffff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  <w:t xml:space="preserve">Упражнение «Лягушка».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Учащиеся садятся на корточки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</w:rPr>
        <w:t xml:space="preserve">опираясь на пальцы ног и рук (между коленей) подобно лягушке. Необходимо подпрыгнуть высоко вверх и опуститься обратно на корточки. Другой вариант -  прыгать  вперед. По мере освоения навыка добавляется когнитивная нагрузка. 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</w:r>
    </w:p>
    <w:p>
      <w:pPr>
        <w:jc w:val="both"/>
        <w:spacing w:after="170"/>
        <w:shd w:val="clear" w:color="auto" w:fill="ffffff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</w:rPr>
        <w:t xml:space="preserve">Упражнение «Хлопки»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Учащиеся свободно передвигаются по комнате. Если педагог хлопнул один раз,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нужно присесть на корточки (произнести существительное), на два хлопка - сделать «ласточку» (произнести  прилагательное), на три - встать с поднятыми вверх руками (произнести глагол). Когнитивные задания могут подбираться в соответствии с задачами занятия.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r>
    </w:p>
    <w:p>
      <w:pPr>
        <w:ind w:firstLine="708"/>
        <w:jc w:val="center"/>
        <w:spacing w:after="0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jc w:val="center"/>
        <w:spacing w:after="7"/>
        <w:shd w:val="clear" w:color="ffffff" w:fill="ffffff"/>
        <w:rPr>
          <w:rFonts w:ascii="Times New Roman" w:hAnsi="Times New Roman" w:cs="Times New Roman"/>
          <w:b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Литература: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Ахутина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Т.В., Пылаева Н.М. Преодоление трудностей учения: нейропсихологический подход. СПб.: Питер, 2008. - 320с.;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Безруких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М.М. Трудности обучения в начальной школе: причины, диагностика, комплексная помощь. М.: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Эксмо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2009. - 464с.;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Выготский Л.С. История развития высших психических функций. М.: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Юрайт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2019. - 337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Бернштейн Н.А. О ловкости и ее развитии. М.: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Концептуал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2024. - 368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Блайт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С.Г. Хорошо сбалансированный ребенок. М.: Издательство «Национальное образование», 2020.-192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Лурия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А.Р. Высшие корковые функции человека.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С-Пб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 Питер, 2022.-768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Мазина В.И.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Нейроразвитие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детей от 3 до 12 лет: игра, речь, моторика, почерк. М.: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Издательство АСТ, 2024. - 320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Молчанова Е.Г. 300 игр для развития слухового внимания ребенка. Ростов-на 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Дону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Феникс, 2022. -320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Порошина Е. Нейропсихология детей от рождения до 10 лет. Развитие мозга и полезные игры. М.: Издательство АСТ, 2024. - 288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Праведникова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И.И. Нейропсихология. Игры и упражнения.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М.: АЙРИС-пресс, 2018. -112с.;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Семенович А.В. Нейропсихологическая коррекция в детском возрасте. Метод замещающего онтогенеза. М.: Генезис, 2020. - 474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Сиротюк А.Л. Обучение детей с учетом психофизиологии: практическое руководство для учителей и родителей. М.: ТЦ «Сфера», 2001. - 128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Степанов В.Г.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Нейропедагогика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Мозг и эффективное развитие детей и взрослых. Возраст, обучение, творчество. М.: Академический проект, 2020.- 345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Соболева А.Е. Развитие внимания и памяти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нейропсихологом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М.: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Эксмодетство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2019. - 48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Цветков А.В.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Нейропедагогика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предметно-развивающей среды. М.: Издательство книг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ом, 2020.- 96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Цветков А.В.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Нейропедагогика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особого детства. М.: Издательство книг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ом, 2019.-128 с.;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3"/>
        <w:numPr>
          <w:ilvl w:val="0"/>
          <w:numId w:val="15"/>
        </w:numPr>
        <w:ind w:left="425"/>
        <w:jc w:val="both"/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Цветков А.В.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Нейропедагогика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для учителей: как обучать по законам работы мозга. М.:  Спорт и культура, 2017.- 128 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sectPr>
      <w:footnotePr/>
      <w:endnotePr/>
      <w:type w:val="continuous"/>
      <w:pgSz w:w="11906" w:h="16838" w:orient="portrait"/>
      <w:pgMar w:top="1134" w:right="850" w:bottom="1134" w:left="1701" w:header="709" w:footer="709" w:gutter="0"/>
      <w:cols w:num="1" w:sep="0" w:space="709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SimSun">
    <w:panose1 w:val="02010600030101010101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125612707"/>
      <w:docPartObj>
        <w:docPartGallery w:val="Page Numbers (Bottom of Page)"/>
        <w:docPartUnique w:val="true"/>
      </w:docPartObj>
      <w:rPr/>
    </w:sdtPr>
    <w:sdtContent>
      <w:p>
        <w:pPr>
          <w:pStyle w:val="83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6</w:t>
        </w:r>
        <w:r>
          <w:fldChar w:fldCharType="end"/>
        </w:r>
        <w:r/>
      </w:p>
    </w:sdtContent>
  </w:sdt>
  <w:p>
    <w:pPr>
      <w:pStyle w:val="832"/>
      <w:jc w:val="right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2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382953824"/>
      <w:docPartObj>
        <w:docPartGallery w:val="Page Numbers (Bottom of Page)"/>
        <w:docPartUnique w:val="true"/>
      </w:docPartObj>
      <w:rPr/>
    </w:sdtPr>
    <w:sdtContent>
      <w:p>
        <w:pPr>
          <w:pStyle w:val="83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23</w:t>
        </w:r>
        <w:r>
          <w:fldChar w:fldCharType="end"/>
        </w:r>
        <w:r/>
      </w:p>
    </w:sdtContent>
  </w:sdt>
  <w:p>
    <w:pPr>
      <w:pStyle w:val="832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6876573"/>
      <w:docPartObj>
        <w:docPartGallery w:val="Page Numbers (Bottom of Page)"/>
        <w:docPartUnique w:val="true"/>
      </w:docPartObj>
      <w:rPr/>
    </w:sdtPr>
    <w:sdtContent>
      <w:p>
        <w:pPr>
          <w:pStyle w:val="83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25</w:t>
        </w:r>
        <w:r>
          <w:fldChar w:fldCharType="end"/>
        </w:r>
        <w:r/>
      </w:p>
    </w:sdtContent>
  </w:sdt>
  <w:p>
    <w:pPr>
      <w:pStyle w:val="83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  <w:highlight w:val="whit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77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sz w:val="20"/>
        <w:szCs w:val="20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427" w:hanging="144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75" w:hanging="14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723" w:hanging="14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371" w:hanging="14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019" w:hanging="14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4667" w:hanging="14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5315" w:hanging="14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5962" w:hanging="144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16"/>
  </w:num>
  <w:num w:numId="5">
    <w:abstractNumId w:val="1"/>
  </w:num>
  <w:num w:numId="6">
    <w:abstractNumId w:val="3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9"/>
  </w:num>
  <w:num w:numId="12">
    <w:abstractNumId w:val="0"/>
  </w:num>
  <w:num w:numId="13">
    <w:abstractNumId w:val="2"/>
  </w:num>
  <w:num w:numId="14">
    <w:abstractNumId w:val="5"/>
  </w:num>
  <w:num w:numId="15">
    <w:abstractNumId w:val="15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1" w:default="1">
    <w:name w:val="Normal"/>
    <w:qFormat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782">
    <w:name w:val="Heading 1"/>
    <w:basedOn w:val="781"/>
    <w:next w:val="781"/>
    <w:link w:val="83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83">
    <w:name w:val="Heading 2"/>
    <w:basedOn w:val="781"/>
    <w:next w:val="781"/>
    <w:link w:val="83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84">
    <w:name w:val="Heading 3"/>
    <w:basedOn w:val="781"/>
    <w:next w:val="781"/>
    <w:link w:val="83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85">
    <w:name w:val="Heading 4"/>
    <w:basedOn w:val="781"/>
    <w:next w:val="781"/>
    <w:link w:val="83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781"/>
    <w:next w:val="781"/>
    <w:link w:val="84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7">
    <w:name w:val="Heading 6"/>
    <w:basedOn w:val="781"/>
    <w:next w:val="781"/>
    <w:link w:val="84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88">
    <w:name w:val="Heading 7"/>
    <w:basedOn w:val="781"/>
    <w:next w:val="781"/>
    <w:link w:val="84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89">
    <w:name w:val="Heading 8"/>
    <w:basedOn w:val="781"/>
    <w:next w:val="781"/>
    <w:link w:val="84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90">
    <w:name w:val="Heading 9"/>
    <w:basedOn w:val="781"/>
    <w:next w:val="781"/>
    <w:link w:val="84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1" w:default="1">
    <w:name w:val="Default Paragraph Font"/>
    <w:uiPriority w:val="1"/>
    <w:semiHidden/>
    <w:unhideWhenUsed/>
  </w:style>
  <w:style w:type="table" w:styleId="7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3" w:default="1">
    <w:name w:val="No List"/>
    <w:uiPriority w:val="99"/>
    <w:semiHidden/>
    <w:unhideWhenUsed/>
  </w:style>
  <w:style w:type="character" w:styleId="794" w:customStyle="1">
    <w:name w:val="Heading 1 Char"/>
    <w:basedOn w:val="791"/>
    <w:uiPriority w:val="9"/>
    <w:rPr>
      <w:rFonts w:ascii="Arial" w:hAnsi="Arial" w:eastAsia="Arial" w:cs="Arial"/>
      <w:sz w:val="40"/>
      <w:szCs w:val="40"/>
    </w:rPr>
  </w:style>
  <w:style w:type="character" w:styleId="795" w:customStyle="1">
    <w:name w:val="Heading 2 Char"/>
    <w:basedOn w:val="791"/>
    <w:uiPriority w:val="9"/>
    <w:rPr>
      <w:rFonts w:ascii="Arial" w:hAnsi="Arial" w:eastAsia="Arial" w:cs="Arial"/>
      <w:sz w:val="34"/>
    </w:rPr>
  </w:style>
  <w:style w:type="character" w:styleId="796" w:customStyle="1">
    <w:name w:val="Heading 3 Char"/>
    <w:basedOn w:val="791"/>
    <w:uiPriority w:val="9"/>
    <w:rPr>
      <w:rFonts w:ascii="Arial" w:hAnsi="Arial" w:eastAsia="Arial" w:cs="Arial"/>
      <w:sz w:val="30"/>
      <w:szCs w:val="30"/>
    </w:rPr>
  </w:style>
  <w:style w:type="character" w:styleId="797" w:customStyle="1">
    <w:name w:val="Heading 4 Char"/>
    <w:basedOn w:val="791"/>
    <w:uiPriority w:val="9"/>
    <w:rPr>
      <w:rFonts w:ascii="Arial" w:hAnsi="Arial" w:eastAsia="Arial" w:cs="Arial"/>
      <w:b/>
      <w:bCs/>
      <w:sz w:val="26"/>
      <w:szCs w:val="26"/>
    </w:rPr>
  </w:style>
  <w:style w:type="character" w:styleId="798" w:customStyle="1">
    <w:name w:val="Heading 5 Char"/>
    <w:basedOn w:val="791"/>
    <w:uiPriority w:val="9"/>
    <w:rPr>
      <w:rFonts w:ascii="Arial" w:hAnsi="Arial" w:eastAsia="Arial" w:cs="Arial"/>
      <w:b/>
      <w:bCs/>
      <w:sz w:val="24"/>
      <w:szCs w:val="24"/>
    </w:rPr>
  </w:style>
  <w:style w:type="character" w:styleId="799" w:customStyle="1">
    <w:name w:val="Heading 6 Char"/>
    <w:basedOn w:val="791"/>
    <w:uiPriority w:val="9"/>
    <w:rPr>
      <w:rFonts w:ascii="Arial" w:hAnsi="Arial" w:eastAsia="Arial" w:cs="Arial"/>
      <w:b/>
      <w:bCs/>
      <w:sz w:val="22"/>
      <w:szCs w:val="22"/>
    </w:rPr>
  </w:style>
  <w:style w:type="character" w:styleId="800" w:customStyle="1">
    <w:name w:val="Heading 7 Char"/>
    <w:basedOn w:val="7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1" w:customStyle="1">
    <w:name w:val="Heading 8 Char"/>
    <w:basedOn w:val="791"/>
    <w:uiPriority w:val="9"/>
    <w:rPr>
      <w:rFonts w:ascii="Arial" w:hAnsi="Arial" w:eastAsia="Arial" w:cs="Arial"/>
      <w:i/>
      <w:iCs/>
      <w:sz w:val="22"/>
      <w:szCs w:val="22"/>
    </w:rPr>
  </w:style>
  <w:style w:type="character" w:styleId="802" w:customStyle="1">
    <w:name w:val="Heading 9 Char"/>
    <w:basedOn w:val="791"/>
    <w:uiPriority w:val="9"/>
    <w:rPr>
      <w:rFonts w:ascii="Arial" w:hAnsi="Arial" w:eastAsia="Arial" w:cs="Arial"/>
      <w:i/>
      <w:iCs/>
      <w:sz w:val="21"/>
      <w:szCs w:val="21"/>
    </w:rPr>
  </w:style>
  <w:style w:type="character" w:styleId="803" w:customStyle="1">
    <w:name w:val="Title Char"/>
    <w:basedOn w:val="791"/>
    <w:uiPriority w:val="10"/>
    <w:rPr>
      <w:sz w:val="48"/>
      <w:szCs w:val="48"/>
    </w:rPr>
  </w:style>
  <w:style w:type="character" w:styleId="804" w:customStyle="1">
    <w:name w:val="Subtitle Char"/>
    <w:basedOn w:val="791"/>
    <w:uiPriority w:val="11"/>
    <w:rPr>
      <w:sz w:val="24"/>
      <w:szCs w:val="24"/>
    </w:rPr>
  </w:style>
  <w:style w:type="character" w:styleId="805" w:customStyle="1">
    <w:name w:val="Quote Char"/>
    <w:uiPriority w:val="29"/>
    <w:rPr>
      <w:i/>
    </w:rPr>
  </w:style>
  <w:style w:type="character" w:styleId="806" w:customStyle="1">
    <w:name w:val="Intense Quote Char"/>
    <w:uiPriority w:val="30"/>
    <w:rPr>
      <w:i/>
    </w:rPr>
  </w:style>
  <w:style w:type="character" w:styleId="807" w:customStyle="1">
    <w:name w:val="Header Char"/>
    <w:basedOn w:val="791"/>
    <w:uiPriority w:val="99"/>
  </w:style>
  <w:style w:type="character" w:styleId="808" w:customStyle="1">
    <w:name w:val="Footer Char"/>
    <w:basedOn w:val="791"/>
    <w:uiPriority w:val="99"/>
  </w:style>
  <w:style w:type="character" w:styleId="809" w:customStyle="1">
    <w:name w:val="Caption Char"/>
    <w:basedOn w:val="791"/>
    <w:uiPriority w:val="35"/>
    <w:rPr>
      <w:b/>
      <w:bCs/>
      <w:color w:val="5b9bd5" w:themeColor="accent1"/>
      <w:sz w:val="18"/>
      <w:szCs w:val="18"/>
    </w:rPr>
  </w:style>
  <w:style w:type="character" w:styleId="810" w:customStyle="1">
    <w:name w:val="Footnote Text Char"/>
    <w:uiPriority w:val="99"/>
    <w:rPr>
      <w:sz w:val="18"/>
    </w:rPr>
  </w:style>
  <w:style w:type="character" w:styleId="811" w:customStyle="1">
    <w:name w:val="Endnote Text Char"/>
    <w:uiPriority w:val="99"/>
    <w:rPr>
      <w:sz w:val="20"/>
    </w:rPr>
  </w:style>
  <w:style w:type="paragraph" w:styleId="812">
    <w:name w:val="TOC Heading"/>
    <w:uiPriority w:val="39"/>
    <w:unhideWhenUsed/>
  </w:style>
  <w:style w:type="character" w:styleId="813">
    <w:name w:val="footnote reference"/>
    <w:uiPriority w:val="99"/>
    <w:unhideWhenUsed/>
    <w:qFormat/>
    <w:rPr>
      <w:vertAlign w:val="superscript"/>
    </w:rPr>
  </w:style>
  <w:style w:type="character" w:styleId="814">
    <w:name w:val="endnote reference"/>
    <w:uiPriority w:val="99"/>
    <w:semiHidden/>
    <w:unhideWhenUsed/>
    <w:rPr>
      <w:vertAlign w:val="superscript"/>
    </w:rPr>
  </w:style>
  <w:style w:type="character" w:styleId="815">
    <w:name w:val="Hyperlink"/>
    <w:uiPriority w:val="99"/>
    <w:unhideWhenUsed/>
    <w:rPr>
      <w:color w:val="0563c1" w:themeColor="hyperlink"/>
      <w:u w:val="single"/>
    </w:rPr>
  </w:style>
  <w:style w:type="character" w:styleId="816">
    <w:name w:val="Strong"/>
    <w:basedOn w:val="791"/>
    <w:uiPriority w:val="22"/>
    <w:qFormat/>
    <w:rPr>
      <w:b/>
      <w:bCs/>
    </w:rPr>
  </w:style>
  <w:style w:type="paragraph" w:styleId="817">
    <w:name w:val="endnote text"/>
    <w:basedOn w:val="781"/>
    <w:link w:val="980"/>
    <w:uiPriority w:val="99"/>
    <w:semiHidden/>
    <w:unhideWhenUsed/>
    <w:pPr>
      <w:spacing w:after="0" w:line="240" w:lineRule="auto"/>
    </w:pPr>
    <w:rPr>
      <w:sz w:val="20"/>
    </w:rPr>
  </w:style>
  <w:style w:type="paragraph" w:styleId="818">
    <w:name w:val="Caption"/>
    <w:basedOn w:val="781"/>
    <w:next w:val="781"/>
    <w:link w:val="85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19">
    <w:name w:val="footnote text"/>
    <w:basedOn w:val="781"/>
    <w:link w:val="979"/>
    <w:uiPriority w:val="99"/>
    <w:semiHidden/>
    <w:unhideWhenUsed/>
    <w:pPr>
      <w:spacing w:after="40" w:line="240" w:lineRule="auto"/>
    </w:pPr>
    <w:rPr>
      <w:sz w:val="18"/>
    </w:rPr>
  </w:style>
  <w:style w:type="paragraph" w:styleId="820">
    <w:name w:val="toc 8"/>
    <w:basedOn w:val="781"/>
    <w:next w:val="781"/>
    <w:uiPriority w:val="39"/>
    <w:unhideWhenUsed/>
    <w:pPr>
      <w:ind w:left="1984"/>
      <w:spacing w:after="57"/>
    </w:pPr>
  </w:style>
  <w:style w:type="paragraph" w:styleId="821">
    <w:name w:val="Header"/>
    <w:basedOn w:val="781"/>
    <w:link w:val="851"/>
    <w:uiPriority w:val="99"/>
    <w:unhideWhenUsed/>
    <w:qFormat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22">
    <w:name w:val="toc 9"/>
    <w:basedOn w:val="781"/>
    <w:next w:val="781"/>
    <w:uiPriority w:val="39"/>
    <w:unhideWhenUsed/>
    <w:pPr>
      <w:ind w:left="2268"/>
      <w:spacing w:after="57"/>
    </w:pPr>
  </w:style>
  <w:style w:type="paragraph" w:styleId="823">
    <w:name w:val="toc 7"/>
    <w:basedOn w:val="781"/>
    <w:next w:val="781"/>
    <w:uiPriority w:val="39"/>
    <w:unhideWhenUsed/>
    <w:qFormat/>
    <w:pPr>
      <w:ind w:left="1701"/>
      <w:spacing w:after="57"/>
    </w:pPr>
  </w:style>
  <w:style w:type="paragraph" w:styleId="824">
    <w:name w:val="toc 1"/>
    <w:basedOn w:val="781"/>
    <w:next w:val="781"/>
    <w:uiPriority w:val="39"/>
    <w:unhideWhenUsed/>
    <w:pPr>
      <w:spacing w:after="57"/>
    </w:pPr>
  </w:style>
  <w:style w:type="paragraph" w:styleId="825">
    <w:name w:val="toc 6"/>
    <w:basedOn w:val="781"/>
    <w:next w:val="781"/>
    <w:uiPriority w:val="39"/>
    <w:unhideWhenUsed/>
    <w:pPr>
      <w:ind w:left="1417"/>
      <w:spacing w:after="57"/>
    </w:pPr>
  </w:style>
  <w:style w:type="paragraph" w:styleId="826">
    <w:name w:val="table of figures"/>
    <w:basedOn w:val="781"/>
    <w:next w:val="781"/>
    <w:uiPriority w:val="99"/>
    <w:unhideWhenUsed/>
    <w:pPr>
      <w:spacing w:after="0"/>
    </w:pPr>
  </w:style>
  <w:style w:type="paragraph" w:styleId="827">
    <w:name w:val="toc 3"/>
    <w:basedOn w:val="781"/>
    <w:next w:val="781"/>
    <w:uiPriority w:val="39"/>
    <w:unhideWhenUsed/>
    <w:pPr>
      <w:ind w:left="567"/>
      <w:spacing w:after="57"/>
    </w:pPr>
  </w:style>
  <w:style w:type="paragraph" w:styleId="828">
    <w:name w:val="toc 2"/>
    <w:basedOn w:val="781"/>
    <w:next w:val="781"/>
    <w:uiPriority w:val="39"/>
    <w:unhideWhenUsed/>
    <w:pPr>
      <w:ind w:left="283"/>
      <w:spacing w:after="57"/>
    </w:pPr>
  </w:style>
  <w:style w:type="paragraph" w:styleId="829">
    <w:name w:val="toc 4"/>
    <w:basedOn w:val="781"/>
    <w:next w:val="781"/>
    <w:uiPriority w:val="39"/>
    <w:unhideWhenUsed/>
    <w:pPr>
      <w:ind w:left="850"/>
      <w:spacing w:after="57"/>
    </w:pPr>
  </w:style>
  <w:style w:type="paragraph" w:styleId="830">
    <w:name w:val="toc 5"/>
    <w:basedOn w:val="781"/>
    <w:next w:val="781"/>
    <w:uiPriority w:val="39"/>
    <w:unhideWhenUsed/>
    <w:qFormat/>
    <w:pPr>
      <w:ind w:left="1134"/>
      <w:spacing w:after="57"/>
    </w:pPr>
  </w:style>
  <w:style w:type="paragraph" w:styleId="831">
    <w:name w:val="Title"/>
    <w:basedOn w:val="781"/>
    <w:next w:val="781"/>
    <w:link w:val="845"/>
    <w:uiPriority w:val="10"/>
    <w:qFormat/>
    <w:pPr>
      <w:contextualSpacing/>
      <w:spacing w:before="300"/>
    </w:pPr>
    <w:rPr>
      <w:sz w:val="48"/>
      <w:szCs w:val="48"/>
    </w:rPr>
  </w:style>
  <w:style w:type="paragraph" w:styleId="832">
    <w:name w:val="Footer"/>
    <w:basedOn w:val="781"/>
    <w:link w:val="852"/>
    <w:uiPriority w:val="99"/>
    <w:unhideWhenUsed/>
    <w:qFormat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33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834">
    <w:name w:val="Subtitle"/>
    <w:basedOn w:val="781"/>
    <w:next w:val="781"/>
    <w:link w:val="846"/>
    <w:uiPriority w:val="11"/>
    <w:qFormat/>
    <w:pPr>
      <w:spacing w:before="200"/>
    </w:pPr>
    <w:rPr>
      <w:sz w:val="24"/>
      <w:szCs w:val="24"/>
    </w:rPr>
  </w:style>
  <w:style w:type="table" w:styleId="835">
    <w:name w:val="Table Grid"/>
    <w:basedOn w:val="792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6" w:customStyle="1">
    <w:name w:val="Заголовок 1 Знак"/>
    <w:link w:val="782"/>
    <w:uiPriority w:val="9"/>
    <w:rPr>
      <w:rFonts w:ascii="Arial" w:hAnsi="Arial" w:eastAsia="Arial" w:cs="Arial"/>
      <w:sz w:val="40"/>
      <w:szCs w:val="40"/>
    </w:rPr>
  </w:style>
  <w:style w:type="character" w:styleId="837" w:customStyle="1">
    <w:name w:val="Заголовок 2 Знак"/>
    <w:link w:val="783"/>
    <w:uiPriority w:val="9"/>
    <w:qFormat/>
    <w:rPr>
      <w:rFonts w:ascii="Arial" w:hAnsi="Arial" w:eastAsia="Arial" w:cs="Arial"/>
      <w:sz w:val="34"/>
    </w:rPr>
  </w:style>
  <w:style w:type="character" w:styleId="838" w:customStyle="1">
    <w:name w:val="Заголовок 3 Знак"/>
    <w:link w:val="784"/>
    <w:uiPriority w:val="9"/>
    <w:qFormat/>
    <w:rPr>
      <w:rFonts w:ascii="Arial" w:hAnsi="Arial" w:eastAsia="Arial" w:cs="Arial"/>
      <w:sz w:val="30"/>
      <w:szCs w:val="30"/>
    </w:rPr>
  </w:style>
  <w:style w:type="character" w:styleId="839" w:customStyle="1">
    <w:name w:val="Заголовок 4 Знак"/>
    <w:link w:val="785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40" w:customStyle="1">
    <w:name w:val="Заголовок 5 Знак"/>
    <w:link w:val="78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41" w:customStyle="1">
    <w:name w:val="Заголовок 6 Знак"/>
    <w:link w:val="78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42" w:customStyle="1">
    <w:name w:val="Заголовок 7 Знак"/>
    <w:link w:val="78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43" w:customStyle="1">
    <w:name w:val="Заголовок 8 Знак"/>
    <w:link w:val="789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44" w:customStyle="1">
    <w:name w:val="Заголовок 9 Знак"/>
    <w:link w:val="79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45" w:customStyle="1">
    <w:name w:val="Название Знак"/>
    <w:link w:val="831"/>
    <w:uiPriority w:val="10"/>
    <w:qFormat/>
    <w:rPr>
      <w:sz w:val="48"/>
      <w:szCs w:val="48"/>
    </w:rPr>
  </w:style>
  <w:style w:type="character" w:styleId="846" w:customStyle="1">
    <w:name w:val="Подзаголовок Знак"/>
    <w:link w:val="834"/>
    <w:uiPriority w:val="11"/>
    <w:qFormat/>
    <w:rPr>
      <w:sz w:val="24"/>
      <w:szCs w:val="24"/>
    </w:rPr>
  </w:style>
  <w:style w:type="paragraph" w:styleId="847">
    <w:name w:val="Quote"/>
    <w:basedOn w:val="781"/>
    <w:next w:val="781"/>
    <w:link w:val="848"/>
    <w:uiPriority w:val="29"/>
    <w:qFormat/>
    <w:pPr>
      <w:ind w:left="720" w:right="720"/>
    </w:pPr>
    <w:rPr>
      <w:i/>
    </w:rPr>
  </w:style>
  <w:style w:type="character" w:styleId="848" w:customStyle="1">
    <w:name w:val="Цитата 2 Знак"/>
    <w:link w:val="847"/>
    <w:uiPriority w:val="29"/>
    <w:qFormat/>
    <w:rPr>
      <w:i/>
    </w:rPr>
  </w:style>
  <w:style w:type="paragraph" w:styleId="849">
    <w:name w:val="Intense Quote"/>
    <w:basedOn w:val="781"/>
    <w:next w:val="781"/>
    <w:link w:val="8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0" w:customStyle="1">
    <w:name w:val="Выделенная цитата Знак"/>
    <w:link w:val="849"/>
    <w:uiPriority w:val="30"/>
    <w:qFormat/>
    <w:rPr>
      <w:i/>
    </w:rPr>
  </w:style>
  <w:style w:type="character" w:styleId="851" w:customStyle="1">
    <w:name w:val="Верхний колонтитул Знак"/>
    <w:link w:val="821"/>
    <w:uiPriority w:val="99"/>
    <w:qFormat/>
  </w:style>
  <w:style w:type="character" w:styleId="852" w:customStyle="1">
    <w:name w:val="Нижний колонтитул Знак"/>
    <w:link w:val="832"/>
    <w:uiPriority w:val="99"/>
    <w:qFormat/>
  </w:style>
  <w:style w:type="character" w:styleId="853" w:customStyle="1">
    <w:name w:val="Название объекта Знак"/>
    <w:link w:val="818"/>
    <w:uiPriority w:val="35"/>
    <w:qFormat/>
    <w:rPr>
      <w:b/>
      <w:bCs/>
      <w:color w:val="5b9bd5" w:themeColor="accent1"/>
      <w:sz w:val="18"/>
      <w:szCs w:val="18"/>
    </w:rPr>
  </w:style>
  <w:style w:type="table" w:styleId="854" w:customStyle="1">
    <w:name w:val="Table Grid Light"/>
    <w:basedOn w:val="792"/>
    <w:uiPriority w:val="59"/>
    <w:qFormat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5" w:customStyle="1">
    <w:name w:val="Plain Table 1"/>
    <w:basedOn w:val="792"/>
    <w:uiPriority w:val="59"/>
    <w:qFormat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6" w:customStyle="1">
    <w:name w:val="Plain Table 2"/>
    <w:basedOn w:val="792"/>
    <w:uiPriority w:val="59"/>
    <w:qFormat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7" w:customStyle="1">
    <w:name w:val="Plain Table 3"/>
    <w:basedOn w:val="792"/>
    <w:uiPriority w:val="99"/>
    <w:qFormat/>
    <w:tblPr/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8" w:customStyle="1">
    <w:name w:val="Plain Table 4"/>
    <w:basedOn w:val="792"/>
    <w:uiPriority w:val="99"/>
    <w:qFormat/>
    <w:tblPr/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Plain Table 5"/>
    <w:basedOn w:val="792"/>
    <w:uiPriority w:val="99"/>
    <w:qFormat/>
    <w:tblPr/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1 Light"/>
    <w:basedOn w:val="792"/>
    <w:uiPriority w:val="99"/>
    <w:qFormat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Grid Table 1 Light - Accent 1"/>
    <w:basedOn w:val="792"/>
    <w:uiPriority w:val="99"/>
    <w:qFormat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Grid Table 1 Light - Accent 2"/>
    <w:basedOn w:val="792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Grid Table 1 Light - Accent 3"/>
    <w:basedOn w:val="792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Grid Table 1 Light - Accent 4"/>
    <w:basedOn w:val="792"/>
    <w:uiPriority w:val="99"/>
    <w:qFormat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Grid Table 1 Light - Accent 5"/>
    <w:basedOn w:val="792"/>
    <w:uiPriority w:val="99"/>
    <w:qFormat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Grid Table 1 Light - Accent 6"/>
    <w:basedOn w:val="792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Grid Table 2"/>
    <w:basedOn w:val="792"/>
    <w:uiPriority w:val="99"/>
    <w:qFormat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2 - Accent 1"/>
    <w:basedOn w:val="792"/>
    <w:uiPriority w:val="99"/>
    <w:qFormat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2"/>
    <w:basedOn w:val="792"/>
    <w:uiPriority w:val="99"/>
    <w:qFormat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2 - Accent 3"/>
    <w:basedOn w:val="792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2 - Accent 4"/>
    <w:basedOn w:val="792"/>
    <w:uiPriority w:val="99"/>
    <w:qFormat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2 - Accent 5"/>
    <w:basedOn w:val="792"/>
    <w:uiPriority w:val="99"/>
    <w:qFormat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6"/>
    <w:basedOn w:val="792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"/>
    <w:basedOn w:val="792"/>
    <w:uiPriority w:val="99"/>
    <w:qFormat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3 - Accent 1"/>
    <w:basedOn w:val="792"/>
    <w:uiPriority w:val="99"/>
    <w:qFormat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2"/>
    <w:basedOn w:val="792"/>
    <w:uiPriority w:val="99"/>
    <w:qFormat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3 - Accent 3"/>
    <w:basedOn w:val="792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3 - Accent 4"/>
    <w:basedOn w:val="792"/>
    <w:uiPriority w:val="99"/>
    <w:qFormat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3 - Accent 5"/>
    <w:basedOn w:val="792"/>
    <w:uiPriority w:val="99"/>
    <w:qFormat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6"/>
    <w:basedOn w:val="792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4"/>
    <w:basedOn w:val="792"/>
    <w:uiPriority w:val="59"/>
    <w:qFormat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2" w:customStyle="1">
    <w:name w:val="Grid Table 4 - Accent 1"/>
    <w:basedOn w:val="792"/>
    <w:uiPriority w:val="59"/>
    <w:qFormat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83" w:customStyle="1">
    <w:name w:val="Grid Table 4 - Accent 2"/>
    <w:basedOn w:val="792"/>
    <w:uiPriority w:val="5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84" w:customStyle="1">
    <w:name w:val="Grid Table 4 - Accent 3"/>
    <w:basedOn w:val="792"/>
    <w:uiPriority w:val="5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85" w:customStyle="1">
    <w:name w:val="Grid Table 4 - Accent 4"/>
    <w:basedOn w:val="792"/>
    <w:uiPriority w:val="59"/>
    <w:qFormat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86" w:customStyle="1">
    <w:name w:val="Grid Table 4 - Accent 5"/>
    <w:basedOn w:val="792"/>
    <w:uiPriority w:val="59"/>
    <w:qFormat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87" w:customStyle="1">
    <w:name w:val="Grid Table 4 - Accent 6"/>
    <w:basedOn w:val="792"/>
    <w:uiPriority w:val="59"/>
    <w:qFormat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88" w:customStyle="1">
    <w:name w:val="Grid Table 5 Dark"/>
    <w:basedOn w:val="79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9" w:customStyle="1">
    <w:name w:val="Grid Table 5 Dark- Accent 1"/>
    <w:basedOn w:val="79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 - Accent 2"/>
    <w:basedOn w:val="79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91" w:customStyle="1">
    <w:name w:val="Grid Table 5 Dark - Accent 3"/>
    <w:basedOn w:val="79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92" w:customStyle="1">
    <w:name w:val="Grid Table 5 Dark- Accent 4"/>
    <w:basedOn w:val="79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93" w:customStyle="1">
    <w:name w:val="Grid Table 5 Dark - Accent 5"/>
    <w:basedOn w:val="79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 - Accent 6"/>
    <w:basedOn w:val="79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6 Colorful"/>
    <w:basedOn w:val="792"/>
    <w:uiPriority w:val="99"/>
    <w:qFormat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  <w:tblStylePr w:type="firstCol">
      <w:rPr>
        <w:b/>
        <w:color w:val="7f7f7f" w:themeColor="text1" w:themeTint="80"/>
      </w:rPr>
    </w:tblStylePr>
    <w:tblStylePr w:type="firstRow">
      <w:rPr>
        <w:b/>
        <w:color w:val="7f7f7f" w:themeColor="text1" w:themeTint="80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/>
      </w:rPr>
    </w:tblStylePr>
    <w:tblStylePr w:type="lastRow">
      <w:rPr>
        <w:b/>
        <w:color w:val="7f7f7f" w:themeColor="text1" w:themeTint="80"/>
      </w:rPr>
    </w:tblStylePr>
  </w:style>
  <w:style w:type="table" w:styleId="896" w:customStyle="1">
    <w:name w:val="Grid Table 6 Colorful - Accent 1"/>
    <w:basedOn w:val="792"/>
    <w:uiPriority w:val="99"/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  <w:tblStylePr w:type="firstCol">
      <w:rPr>
        <w:b/>
        <w:color w:val="acccea" w:themeColor="accent1" w:themeTint="80"/>
      </w:rPr>
    </w:tblStylePr>
    <w:tblStylePr w:type="firstRow">
      <w:rPr>
        <w:b/>
        <w:color w:val="acccea" w:themeColor="accent1" w:themeTint="80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/>
      </w:rPr>
    </w:tblStylePr>
    <w:tblStylePr w:type="lastRow">
      <w:rPr>
        <w:b/>
        <w:color w:val="acccea" w:themeColor="accent1" w:themeTint="80"/>
      </w:rPr>
    </w:tblStylePr>
  </w:style>
  <w:style w:type="table" w:styleId="897" w:customStyle="1">
    <w:name w:val="Grid Table 6 Colorful - Accent 2"/>
    <w:basedOn w:val="792"/>
    <w:uiPriority w:val="99"/>
    <w:qFormat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  <w:tblStylePr w:type="firstCol">
      <w:rPr>
        <w:b/>
        <w:color w:val="f4b285" w:themeColor="accent2" w:themeTint="96"/>
      </w:rPr>
    </w:tblStylePr>
    <w:tblStylePr w:type="firstRow">
      <w:rPr>
        <w:b/>
        <w:color w:val="f4b285" w:themeColor="accent2" w:themeTint="96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285" w:themeColor="accent2" w:themeTint="96"/>
      </w:rPr>
    </w:tblStylePr>
    <w:tblStylePr w:type="lastRow">
      <w:rPr>
        <w:b/>
        <w:color w:val="f4b285" w:themeColor="accent2" w:themeTint="96"/>
      </w:rPr>
    </w:tblStylePr>
  </w:style>
  <w:style w:type="table" w:styleId="898" w:customStyle="1">
    <w:name w:val="Grid Table 6 Colorful - Accent 3"/>
    <w:basedOn w:val="792"/>
    <w:uiPriority w:val="99"/>
    <w:qFormat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  <w:tblStylePr w:type="firstCol">
      <w:rPr>
        <w:b/>
        <w:color w:val="a5a5a5" w:themeColor="accent3"/>
      </w:rPr>
    </w:tblStylePr>
    <w:tblStylePr w:type="firstRow">
      <w:rPr>
        <w:b/>
        <w:color w:val="a5a5a5" w:themeColor="accent3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/>
      </w:rPr>
    </w:tblStylePr>
    <w:tblStylePr w:type="lastRow">
      <w:rPr>
        <w:b/>
        <w:color w:val="a5a5a5" w:themeColor="accent3"/>
      </w:rPr>
    </w:tblStylePr>
  </w:style>
  <w:style w:type="table" w:styleId="899" w:customStyle="1">
    <w:name w:val="Grid Table 6 Colorful - Accent 4"/>
    <w:basedOn w:val="792"/>
    <w:uiPriority w:val="99"/>
    <w:qFormat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  <w:tblStylePr w:type="firstCol">
      <w:rPr>
        <w:b/>
        <w:color w:val="ffd966" w:themeColor="accent4" w:themeTint="99"/>
      </w:rPr>
    </w:tblStylePr>
    <w:tblStylePr w:type="firstRow">
      <w:rPr>
        <w:b/>
        <w:color w:val="ffd966" w:themeColor="accent4" w:themeTint="99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966" w:themeColor="accent4" w:themeTint="99"/>
      </w:rPr>
    </w:tblStylePr>
    <w:tblStylePr w:type="lastRow">
      <w:rPr>
        <w:b/>
        <w:color w:val="ffd966" w:themeColor="accent4" w:themeTint="99"/>
      </w:rPr>
    </w:tblStylePr>
  </w:style>
  <w:style w:type="table" w:styleId="900" w:customStyle="1">
    <w:name w:val="Grid Table 6 Colorful - Accent 5"/>
    <w:basedOn w:val="792"/>
    <w:uiPriority w:val="99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44174" w:themeColor="accent5" w:themeShade="94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  <w:tblStylePr w:type="firstCol">
      <w:rPr>
        <w:b/>
        <w:color w:val="244174" w:themeColor="accent5" w:themeShade="94"/>
      </w:rPr>
    </w:tblStylePr>
    <w:tblStylePr w:type="firstRow">
      <w:rPr>
        <w:b/>
        <w:color w:val="24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44174" w:themeColor="accent5" w:themeShade="94"/>
      </w:rPr>
    </w:tblStylePr>
    <w:tblStylePr w:type="lastRow">
      <w:rPr>
        <w:b/>
        <w:color w:val="244174" w:themeColor="accent5" w:themeShade="94"/>
      </w:rPr>
    </w:tblStylePr>
  </w:style>
  <w:style w:type="table" w:styleId="901" w:customStyle="1">
    <w:name w:val="Grid Table 6 Colorful - Accent 6"/>
    <w:basedOn w:val="792"/>
    <w:uiPriority w:val="99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  <w:tblStylePr w:type="firstCol">
      <w:rPr>
        <w:b/>
        <w:color w:val="244174" w:themeColor="accent5" w:themeShade="94"/>
      </w:rPr>
    </w:tblStylePr>
    <w:tblStylePr w:type="firstRow">
      <w:rPr>
        <w:b/>
        <w:color w:val="24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4174" w:themeColor="accent5" w:themeShade="94"/>
      </w:rPr>
    </w:tblStylePr>
    <w:tblStylePr w:type="lastRow">
      <w:rPr>
        <w:b/>
        <w:color w:val="244174" w:themeColor="accent5" w:themeShade="94"/>
      </w:rPr>
    </w:tblStylePr>
  </w:style>
  <w:style w:type="table" w:styleId="902" w:customStyle="1">
    <w:name w:val="Grid Table 7 Colorful"/>
    <w:basedOn w:val="792"/>
    <w:uiPriority w:val="99"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7 Colorful - Accent 1"/>
    <w:basedOn w:val="792"/>
    <w:uiPriority w:val="99"/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  <w:tblStylePr w:type="firstCol">
      <w:rPr>
        <w:rFonts w:ascii="Arial" w:hAnsi="Arial"/>
        <w:i/>
        <w:color w:val="acccea" w:themeColor="accen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7 Colorful - Accent 2"/>
    <w:basedOn w:val="792"/>
    <w:uiPriority w:val="99"/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  <w:tblStylePr w:type="firstCol">
      <w:rPr>
        <w:rFonts w:ascii="Arial" w:hAnsi="Arial"/>
        <w:i/>
        <w:color w:val="f4b285" w:themeColor="accent2" w:themeTint="96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285" w:themeColor="accent2" w:themeTint="96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7 Colorful - Accent 3"/>
    <w:basedOn w:val="792"/>
    <w:uiPriority w:val="99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  <w:tblStylePr w:type="firstCol">
      <w:rPr>
        <w:rFonts w:ascii="Arial" w:hAnsi="Arial"/>
        <w:i/>
        <w:color w:val="a5a5a5" w:themeColor="accent3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7 Colorful - Accent 4"/>
    <w:basedOn w:val="792"/>
    <w:uiPriority w:val="99"/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  <w:tblStylePr w:type="firstCol">
      <w:rPr>
        <w:rFonts w:ascii="Arial" w:hAnsi="Arial"/>
        <w:i/>
        <w:color w:val="ffd966" w:themeColor="accent4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966" w:themeColor="accent4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7 Colorful - Accent 5"/>
    <w:basedOn w:val="792"/>
    <w:uiPriority w:val="99"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44174" w:themeColor="accent5" w:themeShade="94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  <w:tblStylePr w:type="firstCol">
      <w:rPr>
        <w:rFonts w:ascii="Arial" w:hAnsi="Arial"/>
        <w:i/>
        <w:color w:val="244174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44174" w:themeColor="accent5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7 Colorful - Accent 6"/>
    <w:basedOn w:val="792"/>
    <w:uiPriority w:val="99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  <w:tblStylePr w:type="firstCol">
      <w:rPr>
        <w:rFonts w:ascii="Arial" w:hAnsi="Arial"/>
        <w:i/>
        <w:color w:val="406429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06429" w:themeColor="accent6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"/>
    <w:basedOn w:val="792"/>
    <w:uiPriority w:val="99"/>
    <w:tblPr/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1 Light - Accent 1"/>
    <w:basedOn w:val="792"/>
    <w:uiPriority w:val="99"/>
    <w:tblPr/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2"/>
    <w:basedOn w:val="792"/>
    <w:uiPriority w:val="99"/>
    <w:tblPr/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1 Light - Accent 3"/>
    <w:basedOn w:val="792"/>
    <w:uiPriority w:val="99"/>
    <w:tblPr/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1 Light - Accent 4"/>
    <w:basedOn w:val="792"/>
    <w:uiPriority w:val="99"/>
    <w:tblPr/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1 Light - Accent 5"/>
    <w:basedOn w:val="792"/>
    <w:uiPriority w:val="99"/>
    <w:tblPr/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6"/>
    <w:basedOn w:val="792"/>
    <w:uiPriority w:val="99"/>
    <w:tblPr/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2"/>
    <w:basedOn w:val="792"/>
    <w:uiPriority w:val="99"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7" w:customStyle="1">
    <w:name w:val="List Table 2 - Accent 1"/>
    <w:basedOn w:val="792"/>
    <w:uiPriority w:val="99"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18" w:customStyle="1">
    <w:name w:val="List Table 2 - Accent 2"/>
    <w:basedOn w:val="792"/>
    <w:uiPriority w:val="99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19" w:customStyle="1">
    <w:name w:val="List Table 2 - Accent 3"/>
    <w:basedOn w:val="792"/>
    <w:uiPriority w:val="99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20" w:customStyle="1">
    <w:name w:val="List Table 2 - Accent 4"/>
    <w:basedOn w:val="792"/>
    <w:uiPriority w:val="99"/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21" w:customStyle="1">
    <w:name w:val="List Table 2 - Accent 5"/>
    <w:basedOn w:val="792"/>
    <w:uiPriority w:val="99"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22" w:customStyle="1">
    <w:name w:val="List Table 2 - Accent 6"/>
    <w:basedOn w:val="792"/>
    <w:uiPriority w:val="99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23" w:customStyle="1">
    <w:name w:val="List Table 3"/>
    <w:basedOn w:val="79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3 - Accent 1"/>
    <w:basedOn w:val="792"/>
    <w:uiPriority w:val="99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3 - Accent 2"/>
    <w:basedOn w:val="792"/>
    <w:uiPriority w:val="99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3 - Accent 3"/>
    <w:basedOn w:val="792"/>
    <w:uiPriority w:val="99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3 - Accent 4"/>
    <w:basedOn w:val="792"/>
    <w:uiPriority w:val="99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3 - Accent 5"/>
    <w:basedOn w:val="792"/>
    <w:uiPriority w:val="99"/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3 - Accent 6"/>
    <w:basedOn w:val="792"/>
    <w:uiPriority w:val="99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"/>
    <w:basedOn w:val="79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4 - Accent 1"/>
    <w:basedOn w:val="792"/>
    <w:uiPriority w:val="99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4 - Accent 2"/>
    <w:basedOn w:val="792"/>
    <w:uiPriority w:val="99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4 - Accent 3"/>
    <w:basedOn w:val="792"/>
    <w:uiPriority w:val="99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4 - Accent 4"/>
    <w:basedOn w:val="792"/>
    <w:uiPriority w:val="99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List Table 4 - Accent 5"/>
    <w:basedOn w:val="792"/>
    <w:uiPriority w:val="99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4 - Accent 6"/>
    <w:basedOn w:val="792"/>
    <w:uiPriority w:val="99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5 Dark"/>
    <w:basedOn w:val="792"/>
    <w:uiPriority w:val="99"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 w:customStyle="1">
    <w:name w:val="List Table 5 Dark - Accent 1"/>
    <w:basedOn w:val="792"/>
    <w:uiPriority w:val="99"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9" w:customStyle="1">
    <w:name w:val="List Table 5 Dark - Accent 2"/>
    <w:basedOn w:val="792"/>
    <w:uiPriority w:val="99"/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0" w:customStyle="1">
    <w:name w:val="List Table 5 Dark - Accent 3"/>
    <w:basedOn w:val="792"/>
    <w:uiPriority w:val="99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1" w:customStyle="1">
    <w:name w:val="List Table 5 Dark - Accent 4"/>
    <w:basedOn w:val="792"/>
    <w:uiPriority w:val="99"/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2" w:customStyle="1">
    <w:name w:val="List Table 5 Dark - Accent 5"/>
    <w:basedOn w:val="792"/>
    <w:uiPriority w:val="99"/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3" w:customStyle="1">
    <w:name w:val="List Table 5 Dark - Accent 6"/>
    <w:basedOn w:val="792"/>
    <w:uiPriority w:val="99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4" w:customStyle="1">
    <w:name w:val="List Table 6 Colorful"/>
    <w:basedOn w:val="792"/>
    <w:uiPriority w:val="99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5" w:customStyle="1">
    <w:name w:val="List Table 6 Colorful - Accent 1"/>
    <w:basedOn w:val="792"/>
    <w:uiPriority w:val="99"/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  <w:tblStylePr w:type="firstCol">
      <w:rPr>
        <w:b/>
        <w:color w:val="245a8c" w:themeColor="accent1" w:themeShade="94"/>
      </w:rPr>
    </w:tblStylePr>
    <w:tblStylePr w:type="firstRow">
      <w:rPr>
        <w:b/>
        <w:color w:val="245a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c" w:themeColor="accent1" w:themeShade="94"/>
      </w:rPr>
    </w:tblStylePr>
    <w:tblStylePr w:type="lastRow">
      <w:rPr>
        <w:b/>
        <w:color w:val="245a8c" w:themeColor="accent1" w:themeShade="94"/>
      </w:rPr>
      <w:tcPr>
        <w:tcBorders>
          <w:top w:val="single" w:color="5B9BD5" w:themeColor="accent1" w:sz="4" w:space="0"/>
        </w:tcBorders>
      </w:tcPr>
    </w:tblStylePr>
  </w:style>
  <w:style w:type="table" w:styleId="946" w:customStyle="1">
    <w:name w:val="List Table 6 Colorful - Accent 2"/>
    <w:basedOn w:val="792"/>
    <w:uiPriority w:val="99"/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  <w:tblStylePr w:type="firstCol">
      <w:rPr>
        <w:b/>
        <w:color w:val="f4b285" w:themeColor="accent2" w:themeTint="96"/>
      </w:rPr>
    </w:tblStylePr>
    <w:tblStylePr w:type="firstRow">
      <w:rPr>
        <w:b/>
        <w:color w:val="f4b285" w:themeColor="accent2" w:themeTint="96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285" w:themeColor="accent2" w:themeTint="96"/>
      </w:rPr>
    </w:tblStylePr>
    <w:tblStylePr w:type="lastRow">
      <w:rPr>
        <w:b/>
        <w:color w:val="f4b285" w:themeColor="accent2" w:themeTint="96"/>
      </w:rPr>
      <w:tcPr>
        <w:tcBorders>
          <w:top w:val="single" w:color="F4B184" w:themeColor="accent2" w:themeTint="97" w:sz="4" w:space="0"/>
        </w:tcBorders>
      </w:tcPr>
    </w:tblStylePr>
  </w:style>
  <w:style w:type="table" w:styleId="947" w:customStyle="1">
    <w:name w:val="List Table 6 Colorful - Accent 3"/>
    <w:basedOn w:val="792"/>
    <w:uiPriority w:val="99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9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  <w:tblStylePr w:type="firstCol">
      <w:rPr>
        <w:b/>
        <w:color w:val="c9c9c9" w:themeColor="accent3" w:themeTint="99"/>
      </w:rPr>
    </w:tblStylePr>
    <w:tblStylePr w:type="firstRow">
      <w:rPr>
        <w:b/>
        <w:color w:val="c9c9c9" w:themeColor="accent3" w:themeTint="99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9"/>
      </w:rPr>
    </w:tblStylePr>
    <w:tblStylePr w:type="lastRow">
      <w:rPr>
        <w:b/>
        <w:color w:val="c9c9c9" w:themeColor="accent3" w:themeTint="99"/>
      </w:rPr>
      <w:tcPr>
        <w:tcBorders>
          <w:top w:val="single" w:color="C9C9C9" w:themeColor="accent3" w:themeTint="98" w:sz="4" w:space="0"/>
        </w:tcBorders>
      </w:tcPr>
    </w:tblStylePr>
  </w:style>
  <w:style w:type="table" w:styleId="948" w:customStyle="1">
    <w:name w:val="List Table 6 Colorful - Accent 4"/>
    <w:basedOn w:val="792"/>
    <w:uiPriority w:val="99"/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  <w:tblStylePr w:type="firstCol">
      <w:rPr>
        <w:b/>
        <w:color w:val="ffd966" w:themeColor="accent4" w:themeTint="99"/>
      </w:rPr>
    </w:tblStylePr>
    <w:tblStylePr w:type="firstRow">
      <w:rPr>
        <w:b/>
        <w:color w:val="ffd966" w:themeColor="accent4" w:themeTint="99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966" w:themeColor="accent4" w:themeTint="99"/>
      </w:rPr>
    </w:tblStylePr>
    <w:tblStylePr w:type="lastRow">
      <w:rPr>
        <w:b/>
        <w:color w:val="ffd966" w:themeColor="accent4" w:themeTint="99"/>
      </w:rPr>
      <w:tcPr>
        <w:tcBorders>
          <w:top w:val="single" w:color="FFD865" w:themeColor="accent4" w:themeTint="9A" w:sz="4" w:space="0"/>
        </w:tcBorders>
      </w:tcPr>
    </w:tblStylePr>
  </w:style>
  <w:style w:type="table" w:styleId="949" w:customStyle="1">
    <w:name w:val="List Table 6 Colorful - Accent 5"/>
    <w:basedOn w:val="792"/>
    <w:uiPriority w:val="99"/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eaadb" w:themeColor="accent5" w:themeTint="99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  <w:tblStylePr w:type="firstCol">
      <w:rPr>
        <w:b/>
        <w:color w:val="8eaadb" w:themeColor="accent5" w:themeTint="99"/>
      </w:rPr>
    </w:tblStylePr>
    <w:tblStylePr w:type="firstRow">
      <w:rPr>
        <w:b/>
        <w:color w:val="8eaadb" w:themeColor="accent5" w:themeTint="99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eaadb" w:themeColor="accent5" w:themeTint="99"/>
      </w:rPr>
    </w:tblStylePr>
    <w:tblStylePr w:type="lastRow">
      <w:rPr>
        <w:b/>
        <w:color w:val="8eaadb" w:themeColor="accent5" w:themeTint="99"/>
      </w:rPr>
      <w:tcPr>
        <w:tcBorders>
          <w:top w:val="single" w:color="8DA9DB" w:themeColor="accent5" w:themeTint="9A" w:sz="4" w:space="0"/>
        </w:tcBorders>
      </w:tcPr>
    </w:tblStylePr>
  </w:style>
  <w:style w:type="table" w:styleId="950" w:customStyle="1">
    <w:name w:val="List Table 6 Colorful - Accent 6"/>
    <w:basedOn w:val="792"/>
    <w:uiPriority w:val="99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8d08d" w:themeColor="accent6" w:themeTint="99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  <w:tblStylePr w:type="firstCol">
      <w:rPr>
        <w:b/>
        <w:color w:val="a8d08d" w:themeColor="accent6" w:themeTint="99"/>
      </w:rPr>
    </w:tblStylePr>
    <w:tblStylePr w:type="firstRow">
      <w:rPr>
        <w:b/>
        <w:color w:val="a8d08d" w:themeColor="accent6" w:themeTint="99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8d08d" w:themeColor="accent6" w:themeTint="99"/>
      </w:rPr>
    </w:tblStylePr>
    <w:tblStylePr w:type="lastRow">
      <w:rPr>
        <w:b/>
        <w:color w:val="a8d08d" w:themeColor="accent6" w:themeTint="99"/>
      </w:rPr>
      <w:tcPr>
        <w:tcBorders>
          <w:top w:val="single" w:color="A9D08E" w:themeColor="accent6" w:themeTint="98" w:sz="4" w:space="0"/>
        </w:tcBorders>
      </w:tcPr>
    </w:tblStylePr>
  </w:style>
  <w:style w:type="table" w:styleId="951" w:customStyle="1">
    <w:name w:val="List Table 7 Colorful"/>
    <w:basedOn w:val="792"/>
    <w:uiPriority w:val="99"/>
    <w:tblPr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st Table 7 Colorful - Accent 1"/>
    <w:basedOn w:val="792"/>
    <w:uiPriority w:val="99"/>
    <w:tblPr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  <w:tblStylePr w:type="firstCol">
      <w:rPr>
        <w:rFonts w:ascii="Arial" w:hAnsi="Arial"/>
        <w:i/>
        <w:color w:val="245a8c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c" w:themeColor="accent1" w:themeShade="94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7 Colorful - Accent 2"/>
    <w:basedOn w:val="792"/>
    <w:uiPriority w:val="99"/>
    <w:tblPr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285" w:themeColor="accent2" w:themeTint="96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  <w:tblStylePr w:type="firstCol">
      <w:rPr>
        <w:rFonts w:ascii="Arial" w:hAnsi="Arial"/>
        <w:i/>
        <w:color w:val="f4b285" w:themeColor="accent2" w:themeTint="96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285" w:themeColor="accent2" w:themeTint="96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st Table 7 Colorful - Accent 3"/>
    <w:basedOn w:val="792"/>
    <w:uiPriority w:val="99"/>
    <w:tblPr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9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  <w:tblStylePr w:type="firstCol">
      <w:rPr>
        <w:rFonts w:ascii="Arial" w:hAnsi="Arial"/>
        <w:i/>
        <w:color w:val="c9c9c9" w:themeColor="accent3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st Table 7 Colorful - Accent 4"/>
    <w:basedOn w:val="792"/>
    <w:uiPriority w:val="99"/>
    <w:tblPr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966" w:themeColor="accent4" w:themeTint="99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  <w:tblStylePr w:type="firstCol">
      <w:rPr>
        <w:rFonts w:ascii="Arial" w:hAnsi="Arial"/>
        <w:i/>
        <w:color w:val="ffd966" w:themeColor="accent4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966" w:themeColor="accent4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List Table 7 Colorful - Accent 5"/>
    <w:basedOn w:val="792"/>
    <w:uiPriority w:val="99"/>
    <w:tblPr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eaadb" w:themeColor="accent5" w:themeTint="99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  <w:tblStylePr w:type="firstCol">
      <w:rPr>
        <w:rFonts w:ascii="Arial" w:hAnsi="Arial"/>
        <w:i/>
        <w:color w:val="8eaadb" w:themeColor="accent5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eaadb" w:themeColor="accent5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7 Colorful - Accent 6"/>
    <w:basedOn w:val="792"/>
    <w:uiPriority w:val="99"/>
    <w:tblPr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8d08d" w:themeColor="accent6" w:themeTint="99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  <w:tblStylePr w:type="firstCol">
      <w:rPr>
        <w:rFonts w:ascii="Arial" w:hAnsi="Arial"/>
        <w:i/>
        <w:color w:val="a8d08d" w:themeColor="accent6" w:themeTint="99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8d08d" w:themeColor="accent6" w:themeTint="99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ned - Accent"/>
    <w:basedOn w:val="792"/>
    <w:uiPriority w:val="99"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9" w:customStyle="1">
    <w:name w:val="Lined - Accent 1"/>
    <w:basedOn w:val="792"/>
    <w:uiPriority w:val="99"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60" w:customStyle="1">
    <w:name w:val="Lined - Accent 2"/>
    <w:basedOn w:val="792"/>
    <w:uiPriority w:val="99"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1" w:customStyle="1">
    <w:name w:val="Lined - Accent 3"/>
    <w:basedOn w:val="792"/>
    <w:uiPriority w:val="99"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2" w:customStyle="1">
    <w:name w:val="Lined - Accent 4"/>
    <w:basedOn w:val="792"/>
    <w:uiPriority w:val="99"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3" w:customStyle="1">
    <w:name w:val="Lined - Accent 5"/>
    <w:basedOn w:val="792"/>
    <w:uiPriority w:val="99"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64" w:customStyle="1">
    <w:name w:val="Lined - Accent 6"/>
    <w:basedOn w:val="792"/>
    <w:uiPriority w:val="99"/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5" w:customStyle="1">
    <w:name w:val="Bordered &amp; Lined - Accent"/>
    <w:basedOn w:val="792"/>
    <w:uiPriority w:val="99"/>
    <w:rPr>
      <w:color w:val="40404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6" w:customStyle="1">
    <w:name w:val="Bordered &amp; Lined - Accent 1"/>
    <w:basedOn w:val="792"/>
    <w:uiPriority w:val="99"/>
    <w:rPr>
      <w:color w:val="40404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67" w:customStyle="1">
    <w:name w:val="Bordered &amp; Lined - Accent 2"/>
    <w:basedOn w:val="792"/>
    <w:uiPriority w:val="99"/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8" w:customStyle="1">
    <w:name w:val="Bordered &amp; Lined - Accent 3"/>
    <w:basedOn w:val="792"/>
    <w:uiPriority w:val="99"/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9" w:customStyle="1">
    <w:name w:val="Bordered &amp; Lined - Accent 4"/>
    <w:basedOn w:val="792"/>
    <w:uiPriority w:val="99"/>
    <w:rPr>
      <w:color w:val="40404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70" w:customStyle="1">
    <w:name w:val="Bordered &amp; Lined - Accent 5"/>
    <w:basedOn w:val="792"/>
    <w:uiPriority w:val="99"/>
    <w:rPr>
      <w:color w:val="40404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71" w:customStyle="1">
    <w:name w:val="Bordered &amp; Lined - Accent 6"/>
    <w:basedOn w:val="792"/>
    <w:uiPriority w:val="99"/>
    <w:rPr>
      <w:color w:val="40404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72" w:customStyle="1">
    <w:name w:val="Bordered"/>
    <w:basedOn w:val="792"/>
    <w:uiPriority w:val="99"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3" w:customStyle="1">
    <w:name w:val="Bordered - Accent 1"/>
    <w:basedOn w:val="792"/>
    <w:uiPriority w:val="99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74" w:customStyle="1">
    <w:name w:val="Bordered - Accent 2"/>
    <w:basedOn w:val="792"/>
    <w:uiPriority w:val="99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75" w:customStyle="1">
    <w:name w:val="Bordered - Accent 3"/>
    <w:basedOn w:val="792"/>
    <w:uiPriority w:val="99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76" w:customStyle="1">
    <w:name w:val="Bordered - Accent 4"/>
    <w:basedOn w:val="792"/>
    <w:uiPriority w:val="99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77" w:customStyle="1">
    <w:name w:val="Bordered - Accent 5"/>
    <w:basedOn w:val="792"/>
    <w:uiPriority w:val="99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78" w:customStyle="1">
    <w:name w:val="Bordered - Accent 6"/>
    <w:basedOn w:val="792"/>
    <w:uiPriority w:val="99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79" w:customStyle="1">
    <w:name w:val="Текст сноски Знак"/>
    <w:link w:val="819"/>
    <w:uiPriority w:val="99"/>
    <w:rPr>
      <w:sz w:val="18"/>
    </w:rPr>
  </w:style>
  <w:style w:type="character" w:styleId="980" w:customStyle="1">
    <w:name w:val="Текст концевой сноски Знак"/>
    <w:link w:val="817"/>
    <w:uiPriority w:val="99"/>
    <w:rPr>
      <w:sz w:val="20"/>
    </w:rPr>
  </w:style>
  <w:style w:type="paragraph" w:styleId="981" w:customStyle="1">
    <w:name w:val="Заголовок оглавления1"/>
    <w:uiPriority w:val="39"/>
    <w:unhideWhenUsed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982">
    <w:name w:val="No Spacing"/>
    <w:basedOn w:val="781"/>
    <w:uiPriority w:val="1"/>
    <w:qFormat/>
    <w:pPr>
      <w:spacing w:after="0" w:line="240" w:lineRule="auto"/>
    </w:pPr>
  </w:style>
  <w:style w:type="paragraph" w:styleId="983">
    <w:name w:val="List Paragraph"/>
    <w:basedOn w:val="781"/>
    <w:uiPriority w:val="34"/>
    <w:qFormat/>
    <w:pPr>
      <w:contextualSpacing/>
      <w:ind w:left="720"/>
    </w:pPr>
  </w:style>
  <w:style w:type="paragraph" w:styleId="984" w:customStyle="1">
    <w:name w:val="Основной текст1"/>
    <w:uiPriority w:val="1"/>
    <w:qFormat/>
    <w:pPr>
      <w:ind w:left="153" w:firstLine="480"/>
      <w:jc w:val="both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/>
      <w:lang w:eastAsia="en-US"/>
    </w:rPr>
  </w:style>
  <w:style w:type="paragraph" w:styleId="985">
    <w:name w:val="Balloon Text"/>
    <w:basedOn w:val="781"/>
    <w:link w:val="98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86" w:customStyle="1">
    <w:name w:val="Текст выноски Знак"/>
    <w:basedOn w:val="791"/>
    <w:link w:val="985"/>
    <w:uiPriority w:val="99"/>
    <w:semiHidden/>
    <w:rPr>
      <w:rFonts w:ascii="Tahoma" w:hAnsi="Tahoma" w:cs="Tahoma" w:eastAsiaTheme="minorHAnsi"/>
      <w:sz w:val="16"/>
      <w:szCs w:val="16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image" Target="media/image1.jp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jpg"/><Relationship Id="rId18" Type="http://schemas.openxmlformats.org/officeDocument/2006/relationships/image" Target="media/image5.png"/><Relationship Id="rId19" Type="http://schemas.openxmlformats.org/officeDocument/2006/relationships/image" Target="media/image6.jp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hyperlink" Target="https://www.culture.ru/persons/9469/boris-zakhode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Лариса Васик</cp:lastModifiedBy>
  <cp:revision>27</cp:revision>
  <dcterms:created xsi:type="dcterms:W3CDTF">2025-11-26T15:44:00Z</dcterms:created>
  <dcterms:modified xsi:type="dcterms:W3CDTF">2026-04-17T05:44:43Z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D48C583400284D6D8FF4B916C8055227_12</vt:lpwstr>
  </property>
</Properties>
</file>