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piStyle"/>
      </w:pPr>
      <w:r>
        <w:rPr>
          <w:rStyle w:val="iStyle"/>
        </w:rPr>
        <w:t xml:space="preserve">Prezentatsiya_-Rubtsova-E.V..mp4</w:t>
      </w:r>
    </w:p>
    <w:p>
      <w:pPr>
        <w:pStyle w:val="psStyle"/>
      </w:pPr>
      <w:r>
        <w:rPr>
          <w:rStyle w:val="sStyle"/>
        </w:rPr>
        <w:t xml:space="preserve">Спикер 1: </w:t>
      </w:r>
    </w:p>
    <w:p>
      <w:pPr>
        <w:pStyle w:val="pStyle"/>
      </w:pPr>
      <w:r>
        <w:rPr>
          <w:rStyle w:val="fStyle"/>
        </w:rPr>
        <w:t xml:space="preserve">00:00:00 - Добрый день, уважаемые коллеги. Меня зовут Елена Владимировна Рубцова, город Сыктывкар, Республика Коми. Работаю логопедом в государственном бюджетном учреждении Республики Коми, Кочпанский дом социального обслуживания. В конкурсе приняла участие в номинации «учитель-логопед».</w:t>
      </w:r>
    </w:p>
    <w:p>
      <w:pPr>
        <w:pStyle w:val="pStyle"/>
      </w:pPr>
      <w:r>
        <w:rPr>
          <w:rStyle w:val="fStyle"/>
        </w:rPr>
        <w:t xml:space="preserve">00:00:26 - Представляет свою практику по речевой реабилитации детей с ментальной инвалидностью и тяжёлыми множественными нарушениями развития в условиях учреждения стационарного социального обслуживания. В детском отделении нашего учреждения проживают дети от четырёх до семнадцати лет с ментальной инвалидностью и тяжёлыми множественными нарушениями развития.</w:t>
      </w:r>
    </w:p>
    <w:p>
      <w:pPr>
        <w:pStyle w:val="pStyle"/>
      </w:pPr>
      <w:r>
        <w:rPr>
          <w:rStyle w:val="fStyle"/>
        </w:rPr>
        <w:t xml:space="preserve">00:00:59 - Поэтому целевая аудитория заявленной практики — это дети с ментальной инвалидностью и тяжёлыми множественными нарушениями развития. Которые являются получателями социальных услуг государственного бюджетного учреждения Республики Коми Кочпанский дом социального обслуживания.</w:t>
      </w:r>
    </w:p>
    <w:p>
      <w:pPr>
        <w:pStyle w:val="pStyle"/>
      </w:pPr>
      <w:r>
        <w:rPr>
          <w:rStyle w:val="fStyle"/>
        </w:rPr>
        <w:t xml:space="preserve">00:01:26 - Последние десятилетия в стране и в том числе в Республике Коми наблюдается устойчивая тенденция к увеличению численности детей с тяжёлыми множественными нарушениями развития. Дети с тяжёлыми множественными нарушениями развития в структуре дефекта имеет сложное сочетание нескольких нарушений сенсорных, интеллектуальных, двигательных, речевых.</w:t>
      </w:r>
    </w:p>
    <w:p>
      <w:pPr>
        <w:pStyle w:val="pStyle"/>
      </w:pPr>
      <w:r>
        <w:rPr>
          <w:rStyle w:val="fStyle"/>
        </w:rPr>
        <w:t xml:space="preserve">00:02:01 - И эмоционально-волевых нарушений. Одним из основных признаков у детей с тяжёлыми множественными нарушениями развития являются речевые нарушения. Проявления речевых нарушений многообразны по характеру и динамике и проявляются по-разному, носят характер системного недоразвития речи.</w:t>
      </w:r>
    </w:p>
    <w:p>
      <w:pPr>
        <w:pStyle w:val="pStyle"/>
      </w:pPr>
      <w:r>
        <w:rPr>
          <w:rStyle w:val="fStyle"/>
        </w:rPr>
        <w:t xml:space="preserve">00:02:28 - Системное недоразвитие речи — это сложные речевые расстройства, при которых нарушено формирование всех компонентов речевой системы. Речевое и коммуникативное развитие детей. Находится на низком уровне.</w:t>
      </w:r>
    </w:p>
    <w:p>
      <w:pPr>
        <w:pStyle w:val="pStyle"/>
      </w:pPr>
      <w:r>
        <w:rPr>
          <w:rStyle w:val="fStyle"/>
        </w:rPr>
        <w:t xml:space="preserve">00:02:49 - Поэтому проблема коррекции системного недоразвития речи у детей с ментальной инвалидностью и тяжёлыми множественными нарушениями развития является актуальной. Для решения обозначенной проблемы была разработана адаптированная программа речевой реабилитации детей с ментальной инвалидностью и тяжёлыми множественными нарушениями развития.</w:t>
      </w:r>
    </w:p>
    <w:p>
      <w:pPr>
        <w:pStyle w:val="pStyle"/>
      </w:pPr>
      <w:r>
        <w:rPr>
          <w:rStyle w:val="fStyle"/>
        </w:rPr>
        <w:t xml:space="preserve">00:03:20 - Определена цель. Речевая реабилитация детей с ментальной инвалидностью и тяжёлыми множественными нарушениями развития и определённые задачи формирование словаря развития коммуникативных функций и развитие навыков альтернативной коммуникации. Логопедическая работа по формированию словаря у детей проводилась в совокупности различных коррекционных средств воздействия.</w:t>
      </w:r>
    </w:p>
    <w:p>
      <w:pPr>
        <w:pStyle w:val="pStyle"/>
      </w:pPr>
      <w:r>
        <w:rPr>
          <w:rStyle w:val="fStyle"/>
        </w:rPr>
        <w:t xml:space="preserve">00:03:53 - Мы использовали в работе логопеда дидактическую игру. И в качестве вспомогательного средства языковую программу альтернативной коммуникации Macaton, которая сочетает в себе звучащую речь, жесты и символы. Программа включает в себя цикл индивидуальных и подгрупповых занятий. С применением дидактических обучающих игр и знаковой системы Макатун, направленных на формирование словаря существительных, прилагательных и глаголов.</w:t>
      </w:r>
    </w:p>
    <w:p>
      <w:pPr>
        <w:pStyle w:val="pStyle"/>
      </w:pPr>
      <w:r>
        <w:rPr>
          <w:rStyle w:val="fStyle"/>
        </w:rPr>
        <w:t xml:space="preserve">00:04:32 - Всего в программе разработано 12 лексических тем, группы прилагательных и глаголов. Процесс логопедической работы по формированию словаря проходит поэтапно. В первую очередь формируем словарь существительных.</w:t>
      </w:r>
    </w:p>
    <w:p>
      <w:pPr>
        <w:pStyle w:val="pStyle"/>
      </w:pPr>
      <w:r>
        <w:rPr>
          <w:rStyle w:val="fStyle"/>
        </w:rPr>
        <w:t xml:space="preserve">00:04:51 - Это связано с тем, что существительные обозначают конкретные предметы и явления окружающего мира. Которые ребёнок может воспринимать наглядно. Например, видеть и трогать. Затем глагольные словарь глаголы отражают действие с предметами или действия самого ребёнка.</w:t>
      </w:r>
    </w:p>
    <w:p>
      <w:pPr>
        <w:pStyle w:val="pStyle"/>
      </w:pPr>
      <w:r>
        <w:rPr>
          <w:rStyle w:val="fStyle"/>
        </w:rPr>
        <w:t xml:space="preserve">00:05:18 - Их освоение становится возможным после того, как сформирована база из названия объектов. Так ребёнок связывает действие с конкретным исполнителем или предметом. В последнюю очередь мы формировали у детей словарь прилагательных. Усвоение таких слов происходит позже, когда ребёнок уже может сравнивать объекты, выделяя их отличия и умеет обобщать признаки.</w:t>
      </w:r>
    </w:p>
    <w:p>
      <w:pPr>
        <w:pStyle w:val="pStyle"/>
      </w:pPr>
      <w:r>
        <w:rPr>
          <w:rStyle w:val="fStyle"/>
        </w:rPr>
        <w:t xml:space="preserve">00:05:51 - Целью оценки сформированности словаря наших воспитанников была разработана речевая карта обследования детей с ментальной инвалидностью и тяжёлыми множественными нарушениями развития. Результаты обследований на первоначальном этапе показали низкий уровень сформированности словаря детей, отсутствие навыков коммуникации и другие нарушения речевого развития.</w:t>
      </w:r>
    </w:p>
    <w:p>
      <w:pPr>
        <w:pStyle w:val="pStyle"/>
      </w:pPr>
      <w:r>
        <w:rPr>
          <w:rStyle w:val="fStyle"/>
        </w:rPr>
        <w:t xml:space="preserve">00:06:24 - При реализации программы мы планировали перед собой следующие результаты: развитие речи детей, овладение детьми доступными вербальными и невербальными средствами коммуникации. И умение пользоваться доступными средствами коммуникации в повседневной жизни.</w:t>
      </w:r>
    </w:p>
    <w:p>
      <w:pPr>
        <w:pStyle w:val="pStyle"/>
      </w:pPr>
      <w:r>
        <w:rPr>
          <w:rStyle w:val="fStyle"/>
        </w:rPr>
        <w:t xml:space="preserve">00:06:48 - Логопедическая работа по адаптированной программе речевой реабилитации позволила увеличить сформированность словаря существительных у детей на 30%. Увеличить глагольный словарь до 10%. Увеличить словарь прилагательных до 10%. У каждого ребёнка был свой индивидуальный результат.</w:t>
      </w:r>
    </w:p>
    <w:p>
      <w:pPr>
        <w:pStyle w:val="pStyle"/>
      </w:pPr>
      <w:r>
        <w:rPr>
          <w:rStyle w:val="fStyle"/>
        </w:rPr>
        <w:t xml:space="preserve">00:07:17 - По итогам реализации программы сделаны следующие выводы. Адаптированная программа речевой реабилитации положительно влияет на развитие навыка словообразования и формирование словаря, а также. Положительно влиять на развитие коммуникативных навыков у детей с ментальной инвалидностью и тяжёлыми множественными нарушениями развития и может тиражироваться среди специалистов-логопедов учреждений социального обслуживания населения.</w:t>
      </w:r>
    </w:p>
    <w:p/>
    <w:p/>
    <w:p/>
    <w:p>
      <w:pPr>
        <w:pStyle w:val="lineStyle"/>
      </w:pPr>
      <w:r>
        <w:rPr/>
        <w:t xml:space="preserve"/>
      </w:r>
    </w:p>
    <w:p>
      <w:pPr>
        <w:pStyle w:val="pStyle"/>
      </w:pPr>
      <w:r>
        <w:rPr>
          <w:rStyle w:val="fStyle"/>
        </w:rPr>
        <w:t xml:space="preserve">Распознано с использованием </w:t>
      </w:r>
      <w:hyperlink r:id="rId7" w:history="1">
        <w:r>
          <w:rPr>
            <w:rStyle w:val="lStyle"/>
          </w:rPr>
          <w:t xml:space="preserve">https://speech2text.ru/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ru-RU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ru-RU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Style"/>
    <w:rPr>
      <w:rFonts w:ascii="Times New Roman" w:hAnsi="Times New Roman" w:eastAsia="Times New Roman" w:cs="Times New Roman"/>
      <w:color w:val="000000"/>
      <w:sz w:val="28"/>
      <w:szCs w:val="28"/>
    </w:rPr>
  </w:style>
  <w:style w:type="character">
    <w:name w:val="fStyle2"/>
    <w:rPr>
      <w:rFonts w:ascii="Times New Roman" w:hAnsi="Times New Roman" w:eastAsia="Times New Roman" w:cs="Times New Roman"/>
      <w:color w:val="000000"/>
      <w:sz w:val="28"/>
      <w:szCs w:val="28"/>
      <w:b w:val="1"/>
      <w:bCs w:val="1"/>
    </w:rPr>
  </w:style>
  <w:style w:type="character">
    <w:name w:val="iStyle"/>
    <w:rPr>
      <w:rFonts w:ascii="Times New Roman" w:hAnsi="Times New Roman" w:eastAsia="Times New Roman" w:cs="Times New Roman"/>
      <w:color w:val="000000"/>
      <w:sz w:val="28"/>
      <w:szCs w:val="28"/>
      <w:i w:val="1"/>
      <w:iCs w:val="1"/>
    </w:rPr>
  </w:style>
  <w:style w:type="character">
    <w:name w:val="bStyle"/>
    <w:rPr>
      <w:rFonts w:ascii="Times New Roman" w:hAnsi="Times New Roman" w:eastAsia="Times New Roman" w:cs="Times New Roman"/>
      <w:color w:val="000000"/>
      <w:sz w:val="28"/>
      <w:szCs w:val="28"/>
      <w:b w:val="1"/>
      <w:bCs w:val="1"/>
    </w:rPr>
  </w:style>
  <w:style w:type="character">
    <w:name w:val="ilStyle"/>
    <w:rPr>
      <w:rFonts w:ascii="Times New Roman" w:hAnsi="Times New Roman" w:eastAsia="Times New Roman" w:cs="Times New Roman"/>
      <w:color w:val="000000"/>
      <w:sz w:val="28"/>
      <w:szCs w:val="28"/>
      <w:i w:val="1"/>
      <w:iCs w:val="1"/>
      <w:u w:val="single"/>
    </w:rPr>
  </w:style>
  <w:style w:type="character">
    <w:name w:val="lStyle"/>
    <w:rPr>
      <w:rFonts w:ascii="Times New Roman" w:hAnsi="Times New Roman" w:eastAsia="Times New Roman" w:cs="Times New Roman"/>
      <w:color w:val="000000"/>
      <w:sz w:val="28"/>
      <w:szCs w:val="28"/>
      <w:u w:val="single"/>
    </w:rPr>
  </w:style>
  <w:style w:type="character">
    <w:name w:val="sStyle"/>
    <w:rPr>
      <w:rFonts w:ascii="Arial" w:hAnsi="Arial" w:eastAsia="Arial" w:cs="Arial"/>
      <w:color w:val="000000"/>
      <w:sz w:val="28"/>
      <w:szCs w:val="28"/>
      <w:b w:val="1"/>
      <w:bCs w:val="1"/>
    </w:rPr>
  </w:style>
  <w:style w:type="character">
    <w:name w:val="sStyle2"/>
    <w:rPr>
      <w:rFonts w:ascii="Arial" w:hAnsi="Arial" w:eastAsia="Arial" w:cs="Arial"/>
      <w:color w:val="000000"/>
      <w:sz w:val="32"/>
      <w:szCs w:val="32"/>
      <w:b w:val="1"/>
      <w:bCs w:val="1"/>
    </w:rPr>
  </w:style>
  <w:style w:type="paragraph" w:customStyle="1" w:styleId="pStyle">
    <w:name w:val="pStyle"/>
    <w:basedOn w:val="Normal"/>
    <w:pPr>
      <w:jc w:val="left"/>
      <w:spacing w:after="200" w:line="276" w:lineRule="auto"/>
    </w:pPr>
  </w:style>
  <w:style w:type="paragraph" w:customStyle="1" w:styleId="pStyle2">
    <w:name w:val="pStyle2"/>
    <w:basedOn w:val="Normal"/>
    <w:pPr>
      <w:jc w:val="left"/>
      <w:spacing w:line="276" w:lineRule="auto"/>
    </w:pPr>
  </w:style>
  <w:style w:type="paragraph" w:customStyle="1" w:styleId="psStyle">
    <w:name w:val="psStyle"/>
    <w:basedOn w:val="Normal"/>
    <w:pPr>
      <w:jc w:val="left"/>
      <w:spacing w:before="450" w:after="200" w:line="276" w:lineRule="auto"/>
    </w:pPr>
  </w:style>
  <w:style w:type="paragraph" w:customStyle="1" w:styleId="piStyle">
    <w:name w:val="piStyle"/>
    <w:basedOn w:val="Normal"/>
    <w:pPr>
      <w:jc w:val="right"/>
      <w:spacing w:after="200" w:line="276" w:lineRule="auto"/>
    </w:pPr>
  </w:style>
  <w:style w:type="paragraph" w:customStyle="1" w:styleId="lineStyle">
    <w:name w:val="lineStyle"/>
    <w:basedOn w:val="Normal"/>
    <w:pPr>
      <w:spacing w:after="100"/>
      <w:pBdr>
        <w:bottom w:val="single" w:sz="6" w:color="000000"/>
      </w:pBd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peech2text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2026-06-29T20:37:40+03:00</dcterms:created>
  <dcterms:modified xsi:type="dcterms:W3CDTF">2026-06-29T20:37:40+03:00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